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tblInd w:w="-142" w:type="dxa"/>
        <w:tblLook w:val="04A0" w:firstRow="1" w:lastRow="0" w:firstColumn="1" w:lastColumn="0" w:noHBand="0" w:noVBand="1"/>
      </w:tblPr>
      <w:tblGrid>
        <w:gridCol w:w="3544"/>
        <w:gridCol w:w="5670"/>
      </w:tblGrid>
      <w:tr w:rsidR="009B77C7">
        <w:trPr>
          <w:trHeight w:val="2269"/>
        </w:trPr>
        <w:tc>
          <w:tcPr>
            <w:tcW w:w="3544" w:type="dxa"/>
          </w:tcPr>
          <w:p w:rsidR="009B77C7" w:rsidRDefault="006E14DC">
            <w:pPr>
              <w:widowControl w:val="0"/>
              <w:tabs>
                <w:tab w:val="left" w:pos="2110"/>
              </w:tabs>
              <w:jc w:val="center"/>
              <w:rPr>
                <w:rFonts w:asciiTheme="majorHAnsi" w:hAnsiTheme="majorHAnsi" w:cstheme="majorHAnsi"/>
                <w:sz w:val="26"/>
                <w:szCs w:val="26"/>
              </w:rPr>
            </w:pPr>
            <w:bookmarkStart w:id="0" w:name="OLE_LINK3"/>
            <w:bookmarkStart w:id="1" w:name="OLE_LINK4"/>
            <w:bookmarkStart w:id="2" w:name="_GoBack"/>
            <w:bookmarkEnd w:id="2"/>
            <w:r>
              <w:rPr>
                <w:rFonts w:asciiTheme="majorHAnsi" w:hAnsiTheme="majorHAnsi" w:cstheme="majorHAnsi"/>
                <w:sz w:val="26"/>
                <w:szCs w:val="26"/>
              </w:rPr>
              <w:t>UBND TỈNH HÀ TĨNH</w:t>
            </w:r>
          </w:p>
          <w:p w:rsidR="009B77C7" w:rsidRDefault="006E14DC">
            <w:pPr>
              <w:widowControl w:val="0"/>
              <w:jc w:val="center"/>
              <w:rPr>
                <w:rFonts w:asciiTheme="majorHAnsi" w:hAnsiTheme="majorHAnsi" w:cstheme="majorHAnsi"/>
                <w:b/>
                <w:bCs/>
                <w:sz w:val="26"/>
                <w:szCs w:val="26"/>
              </w:rPr>
            </w:pPr>
            <w:r>
              <w:rPr>
                <w:rFonts w:asciiTheme="majorHAnsi" w:hAnsiTheme="majorHAnsi" w:cstheme="majorHAnsi"/>
                <w:b/>
                <w:bCs/>
                <w:sz w:val="26"/>
                <w:szCs w:val="26"/>
              </w:rPr>
              <w:t>SỞ TÀI CHÍNH</w:t>
            </w:r>
          </w:p>
          <w:p w:rsidR="009B77C7" w:rsidRDefault="006E14DC">
            <w:pPr>
              <w:widowControl w:val="0"/>
              <w:jc w:val="center"/>
              <w:rPr>
                <w:rFonts w:asciiTheme="majorHAnsi" w:hAnsiTheme="majorHAnsi" w:cstheme="majorHAnsi"/>
                <w:b/>
                <w:bCs/>
                <w:sz w:val="12"/>
                <w:szCs w:val="12"/>
              </w:rPr>
            </w:pPr>
            <w:r>
              <w:rPr>
                <w:rFonts w:asciiTheme="majorHAnsi" w:hAnsiTheme="majorHAnsi" w:cstheme="majorHAnsi"/>
                <w:noProof/>
              </w:rPr>
              <mc:AlternateContent>
                <mc:Choice Requires="wps">
                  <w:drawing>
                    <wp:anchor distT="4294967295" distB="4294967295" distL="114300" distR="114300" simplePos="0" relativeHeight="251654656" behindDoc="0" locked="0" layoutInCell="1" allowOverlap="1">
                      <wp:simplePos x="0" y="0"/>
                      <wp:positionH relativeFrom="column">
                        <wp:posOffset>606540</wp:posOffset>
                      </wp:positionH>
                      <wp:positionV relativeFrom="paragraph">
                        <wp:posOffset>23485</wp:posOffset>
                      </wp:positionV>
                      <wp:extent cx="906449" cy="0"/>
                      <wp:effectExtent l="0" t="0" r="27305" b="1905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64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4BCBE35F" id="Line 8" o:spid="_x0000_s1026" style="position:absolute;flip:y;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5pt,1.85pt" to="119.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"/>
                  </w:pict>
                </mc:Fallback>
              </mc:AlternateContent>
            </w:r>
          </w:p>
          <w:p w:rsidR="009B77C7" w:rsidRDefault="006E14DC">
            <w:pPr>
              <w:widowControl w:val="0"/>
              <w:jc w:val="center"/>
              <w:rPr>
                <w:rFonts w:asciiTheme="majorHAnsi" w:hAnsiTheme="majorHAnsi" w:cstheme="majorHAnsi"/>
                <w:sz w:val="27"/>
                <w:szCs w:val="27"/>
              </w:rPr>
            </w:pPr>
            <w:r>
              <w:rPr>
                <w:rFonts w:asciiTheme="majorHAnsi" w:hAnsiTheme="majorHAnsi" w:cstheme="majorHAnsi"/>
                <w:sz w:val="27"/>
                <w:szCs w:val="27"/>
              </w:rPr>
              <w:t>Số:               /STC-DNĐT</w:t>
            </w:r>
          </w:p>
          <w:p w:rsidR="009B77C7" w:rsidRDefault="006E14DC">
            <w:pPr>
              <w:widowControl w:val="0"/>
              <w:jc w:val="center"/>
              <w:rPr>
                <w:rFonts w:asciiTheme="majorHAnsi" w:hAnsiTheme="majorHAnsi" w:cstheme="majorHAnsi"/>
                <w:spacing w:val="-4"/>
                <w:sz w:val="27"/>
                <w:szCs w:val="27"/>
              </w:rPr>
            </w:pPr>
            <w:r>
              <w:rPr>
                <w:rFonts w:asciiTheme="majorHAnsi" w:hAnsiTheme="majorHAnsi" w:cstheme="majorHAnsi"/>
                <w:spacing w:val="-4"/>
                <w:sz w:val="24"/>
                <w:szCs w:val="24"/>
              </w:rPr>
              <w:t>V/v thực hiện các Nghị quyết của HĐND tỉnh về danh mục các khu đất thực hiện đấu thầu dự án đầu tư có sử dụng đất</w:t>
            </w:r>
          </w:p>
        </w:tc>
        <w:tc>
          <w:tcPr>
            <w:tcW w:w="5670" w:type="dxa"/>
          </w:tcPr>
          <w:p w:rsidR="009B77C7" w:rsidRDefault="006E14DC">
            <w:pPr>
              <w:widowControl w:val="0"/>
              <w:jc w:val="center"/>
              <w:rPr>
                <w:rFonts w:asciiTheme="majorHAnsi" w:hAnsiTheme="majorHAnsi" w:cstheme="majorHAnsi"/>
                <w:b/>
                <w:bCs/>
                <w:sz w:val="26"/>
                <w:szCs w:val="26"/>
              </w:rPr>
            </w:pPr>
            <w:r>
              <w:rPr>
                <w:rFonts w:asciiTheme="majorHAnsi" w:hAnsiTheme="majorHAnsi" w:cstheme="majorHAnsi"/>
                <w:b/>
                <w:bCs/>
                <w:sz w:val="26"/>
                <w:szCs w:val="26"/>
              </w:rPr>
              <w:t xml:space="preserve">CỘNG HÒA </w:t>
            </w:r>
            <w:r>
              <w:rPr>
                <w:rFonts w:asciiTheme="majorHAnsi" w:hAnsiTheme="majorHAnsi" w:cstheme="majorHAnsi"/>
                <w:b/>
                <w:bCs/>
                <w:sz w:val="26"/>
                <w:szCs w:val="26"/>
              </w:rPr>
              <w:t>XÃ HỘI CHỦ NGHĨA VIỆT NAM</w:t>
            </w:r>
          </w:p>
          <w:p w:rsidR="009B77C7" w:rsidRDefault="006E14DC">
            <w:pPr>
              <w:pStyle w:val="Heading2"/>
              <w:widowControl w:val="0"/>
              <w:jc w:val="center"/>
              <w:rPr>
                <w:rFonts w:asciiTheme="majorHAnsi" w:hAnsiTheme="majorHAnsi" w:cstheme="majorHAnsi"/>
                <w:sz w:val="30"/>
                <w:szCs w:val="30"/>
              </w:rPr>
            </w:pPr>
            <w:r>
              <w:rPr>
                <w:rFonts w:asciiTheme="majorHAnsi" w:hAnsiTheme="majorHAnsi" w:cstheme="majorHAnsi"/>
              </w:rPr>
              <w:t>Độc lập - Tự do - Hạnh phúc</w:t>
            </w:r>
          </w:p>
          <w:p w:rsidR="009B77C7" w:rsidRDefault="006E14DC">
            <w:pPr>
              <w:widowControl w:val="0"/>
              <w:ind w:right="-710"/>
              <w:jc w:val="both"/>
              <w:rPr>
                <w:rFonts w:asciiTheme="majorHAnsi" w:hAnsiTheme="majorHAnsi" w:cstheme="majorHAnsi"/>
                <w:i/>
                <w:iCs/>
                <w:sz w:val="12"/>
                <w:szCs w:val="12"/>
              </w:rPr>
            </w:pPr>
            <w:r>
              <w:rPr>
                <w:rFonts w:asciiTheme="majorHAnsi" w:hAnsiTheme="majorHAnsi" w:cstheme="majorHAnsi"/>
                <w:noProof/>
              </w:rPr>
              <mc:AlternateContent>
                <mc:Choice Requires="wps">
                  <w:drawing>
                    <wp:anchor distT="4294967295" distB="4294967295" distL="114300" distR="114300" simplePos="0" relativeHeight="251653632" behindDoc="0" locked="0" layoutInCell="1" allowOverlap="1">
                      <wp:simplePos x="0" y="0"/>
                      <wp:positionH relativeFrom="column">
                        <wp:posOffset>652310</wp:posOffset>
                      </wp:positionH>
                      <wp:positionV relativeFrom="paragraph">
                        <wp:posOffset>41275</wp:posOffset>
                      </wp:positionV>
                      <wp:extent cx="2116455" cy="0"/>
                      <wp:effectExtent l="0" t="0" r="0" b="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6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1430EDE6" id="Line 6"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5pt,3.25pt" to="21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"/>
                  </w:pict>
                </mc:Fallback>
              </mc:AlternateContent>
            </w:r>
          </w:p>
          <w:p w:rsidR="009B77C7" w:rsidRDefault="006E14DC">
            <w:pPr>
              <w:widowControl w:val="0"/>
              <w:ind w:left="720" w:hanging="720"/>
              <w:jc w:val="center"/>
              <w:rPr>
                <w:rFonts w:asciiTheme="majorHAnsi" w:hAnsiTheme="majorHAnsi" w:cstheme="majorHAnsi"/>
                <w:i/>
                <w:iCs/>
                <w:sz w:val="12"/>
              </w:rPr>
            </w:pPr>
            <w:r>
              <w:rPr>
                <w:rFonts w:asciiTheme="majorHAnsi" w:hAnsiTheme="majorHAnsi" w:cstheme="majorHAnsi"/>
                <w:i/>
                <w:iCs/>
                <w:sz w:val="12"/>
              </w:rPr>
              <w:t xml:space="preserve">            </w:t>
            </w:r>
          </w:p>
          <w:p w:rsidR="009B77C7" w:rsidRDefault="006E14DC">
            <w:pPr>
              <w:widowControl w:val="0"/>
              <w:ind w:left="720" w:hanging="720"/>
              <w:jc w:val="center"/>
              <w:rPr>
                <w:rFonts w:asciiTheme="majorHAnsi" w:hAnsiTheme="majorHAnsi" w:cstheme="majorHAnsi"/>
              </w:rPr>
            </w:pPr>
            <w:r>
              <w:rPr>
                <w:rFonts w:asciiTheme="majorHAnsi" w:hAnsiTheme="majorHAnsi" w:cstheme="majorHAnsi"/>
                <w:i/>
                <w:iCs/>
              </w:rPr>
              <w:t xml:space="preserve">           Hà Tĩnh, ngày       tháng      năm 2026</w:t>
            </w:r>
          </w:p>
        </w:tc>
      </w:tr>
      <w:bookmarkEnd w:id="0"/>
      <w:bookmarkEnd w:id="1"/>
    </w:tbl>
    <w:p w:rsidR="009B77C7" w:rsidRDefault="009B77C7">
      <w:pPr>
        <w:widowControl w:val="0"/>
        <w:jc w:val="center"/>
        <w:rPr>
          <w:rFonts w:asciiTheme="majorHAnsi" w:hAnsiTheme="majorHAnsi" w:cstheme="majorHAnsi"/>
          <w:sz w:val="24"/>
          <w:szCs w:val="24"/>
        </w:rPr>
      </w:pPr>
    </w:p>
    <w:tbl>
      <w:tblPr>
        <w:tblW w:w="7229" w:type="dxa"/>
        <w:tblInd w:w="2835" w:type="dxa"/>
        <w:tblLook w:val="04A0" w:firstRow="1" w:lastRow="0" w:firstColumn="1" w:lastColumn="0" w:noHBand="0" w:noVBand="1"/>
      </w:tblPr>
      <w:tblGrid>
        <w:gridCol w:w="1350"/>
        <w:gridCol w:w="5879"/>
      </w:tblGrid>
      <w:tr w:rsidR="009B77C7">
        <w:trPr>
          <w:trHeight w:val="857"/>
        </w:trPr>
        <w:tc>
          <w:tcPr>
            <w:tcW w:w="1350" w:type="dxa"/>
          </w:tcPr>
          <w:p w:rsidR="009B77C7" w:rsidRDefault="006E14DC">
            <w:pPr>
              <w:rPr>
                <w:rFonts w:asciiTheme="majorHAnsi" w:hAnsiTheme="majorHAnsi" w:cstheme="majorHAnsi"/>
              </w:rPr>
            </w:pPr>
            <w:r>
              <w:rPr>
                <w:rFonts w:asciiTheme="majorHAnsi" w:hAnsiTheme="majorHAnsi" w:cstheme="majorHAnsi"/>
              </w:rPr>
              <w:t>Kính gửi:</w:t>
            </w:r>
          </w:p>
        </w:tc>
        <w:tc>
          <w:tcPr>
            <w:tcW w:w="5879" w:type="dxa"/>
          </w:tcPr>
          <w:p w:rsidR="009B77C7" w:rsidRDefault="006E14DC">
            <w:pPr>
              <w:rPr>
                <w:rFonts w:asciiTheme="majorHAnsi" w:eastAsiaTheme="minorHAnsi" w:hAnsiTheme="majorHAnsi" w:cstheme="majorHAnsi"/>
              </w:rPr>
            </w:pPr>
            <w:r>
              <w:rPr>
                <w:rFonts w:asciiTheme="majorHAnsi" w:eastAsiaTheme="minorHAnsi" w:hAnsiTheme="majorHAnsi" w:cstheme="majorHAnsi"/>
              </w:rPr>
              <w:t>Ủ</w:t>
            </w:r>
            <w:r>
              <w:rPr>
                <w:rFonts w:asciiTheme="majorHAnsi" w:eastAsiaTheme="minorHAnsi" w:hAnsiTheme="majorHAnsi" w:cstheme="majorHAnsi"/>
              </w:rPr>
              <w:t>y ban nhân dân t</w:t>
            </w:r>
            <w:r>
              <w:rPr>
                <w:rFonts w:asciiTheme="majorHAnsi" w:eastAsiaTheme="minorHAnsi" w:hAnsiTheme="majorHAnsi" w:cstheme="majorHAnsi"/>
              </w:rPr>
              <w:t>ỉ</w:t>
            </w:r>
            <w:r>
              <w:rPr>
                <w:rFonts w:asciiTheme="majorHAnsi" w:eastAsiaTheme="minorHAnsi" w:hAnsiTheme="majorHAnsi" w:cstheme="majorHAnsi"/>
              </w:rPr>
              <w:t>nh</w:t>
            </w:r>
          </w:p>
        </w:tc>
      </w:tr>
    </w:tbl>
    <w:p w:rsidR="009B77C7" w:rsidRDefault="006E14DC">
      <w:pPr>
        <w:spacing w:before="60"/>
        <w:ind w:firstLine="567"/>
        <w:jc w:val="both"/>
        <w:rPr>
          <w:rFonts w:asciiTheme="majorHAnsi" w:hAnsiTheme="majorHAnsi" w:cstheme="majorHAnsi"/>
        </w:rPr>
      </w:pPr>
      <w:bookmarkStart w:id="3" w:name="_Hlk170393706"/>
      <w:r>
        <w:rPr>
          <w:rFonts w:asciiTheme="majorHAnsi" w:hAnsiTheme="majorHAnsi" w:cstheme="majorHAnsi"/>
        </w:rPr>
        <w:t>Thực hiện ý kiến chỉ đạo của UBND tỉnh tại Văn bản số 439/UBND-XD</w:t>
      </w:r>
      <w:r>
        <w:rPr>
          <w:rFonts w:asciiTheme="majorHAnsi" w:hAnsiTheme="majorHAnsi" w:cstheme="majorHAnsi"/>
          <w:vertAlign w:val="subscript"/>
        </w:rPr>
        <w:t>2</w:t>
      </w:r>
      <w:r>
        <w:rPr>
          <w:rFonts w:asciiTheme="majorHAnsi" w:hAnsiTheme="majorHAnsi" w:cstheme="majorHAnsi"/>
        </w:rPr>
        <w:t xml:space="preserve"> ngày 16/01/2026 về việc thực hiện các Nghị quyết của HĐND tỉnh về danh mục các khu đất thực hiện đấu thầu dự án đầu tư có sử dụng đất</w:t>
      </w:r>
      <w:r>
        <w:rPr>
          <w:rStyle w:val="FootnoteReference"/>
          <w:rFonts w:asciiTheme="majorHAnsi" w:hAnsiTheme="majorHAnsi" w:cstheme="majorHAnsi"/>
        </w:rPr>
        <w:footnoteReference w:id="1"/>
      </w:r>
      <w:r>
        <w:rPr>
          <w:rFonts w:asciiTheme="majorHAnsi" w:hAnsiTheme="majorHAnsi" w:cstheme="majorHAnsi"/>
        </w:rPr>
        <w:t>; trên cơ sở tổng hợp ý kiến của các sở</w:t>
      </w:r>
      <w:r>
        <w:rPr>
          <w:rStyle w:val="FootnoteReference"/>
          <w:rFonts w:asciiTheme="majorHAnsi" w:hAnsiTheme="majorHAnsi" w:cstheme="majorHAnsi"/>
        </w:rPr>
        <w:footnoteReference w:id="2"/>
      </w:r>
      <w:r>
        <w:rPr>
          <w:rFonts w:asciiTheme="majorHAnsi" w:hAnsiTheme="majorHAnsi" w:cstheme="majorHAnsi"/>
        </w:rPr>
        <w:t xml:space="preserve"> và báo cáo của các địa phương liên quan</w:t>
      </w:r>
      <w:r>
        <w:rPr>
          <w:rStyle w:val="FootnoteReference"/>
          <w:rFonts w:asciiTheme="majorHAnsi" w:hAnsiTheme="majorHAnsi" w:cstheme="majorHAnsi"/>
        </w:rPr>
        <w:footnoteReference w:id="3"/>
      </w:r>
      <w:r>
        <w:rPr>
          <w:rFonts w:asciiTheme="majorHAnsi" w:hAnsiTheme="majorHAnsi" w:cstheme="majorHAnsi"/>
        </w:rPr>
        <w:t>, Sở Tài chính tổng hợp, báo cáo, đề xuấ</w:t>
      </w:r>
      <w:r>
        <w:rPr>
          <w:rFonts w:asciiTheme="majorHAnsi" w:hAnsiTheme="majorHAnsi" w:cstheme="majorHAnsi"/>
        </w:rPr>
        <w:t>t UBND tỉnh một số nội dung sau:</w:t>
      </w:r>
    </w:p>
    <w:p w:rsidR="009B77C7" w:rsidRDefault="006E14DC">
      <w:pPr>
        <w:spacing w:before="60"/>
        <w:ind w:firstLine="567"/>
        <w:jc w:val="both"/>
        <w:rPr>
          <w:rFonts w:asciiTheme="majorHAnsi" w:hAnsiTheme="majorHAnsi" w:cstheme="majorHAnsi"/>
          <w:b/>
          <w:bCs/>
        </w:rPr>
      </w:pPr>
      <w:r>
        <w:rPr>
          <w:rFonts w:asciiTheme="majorHAnsi" w:hAnsiTheme="majorHAnsi" w:cstheme="majorHAnsi"/>
          <w:b/>
          <w:bCs/>
        </w:rPr>
        <w:t>1. Kết quả rà soát, đề xuất của các Sở, địa phương</w:t>
      </w:r>
    </w:p>
    <w:p w:rsidR="009B77C7" w:rsidRDefault="006E14DC">
      <w:pPr>
        <w:spacing w:before="60"/>
        <w:ind w:firstLine="567"/>
        <w:jc w:val="both"/>
        <w:rPr>
          <w:rFonts w:asciiTheme="majorHAnsi" w:hAnsiTheme="majorHAnsi" w:cstheme="majorHAnsi"/>
          <w:spacing w:val="-2"/>
        </w:rPr>
      </w:pPr>
      <w:r>
        <w:rPr>
          <w:rFonts w:asciiTheme="majorHAnsi" w:hAnsiTheme="majorHAnsi" w:cstheme="majorHAnsi"/>
          <w:bCs/>
          <w:iCs/>
          <w:spacing w:val="-2"/>
        </w:rPr>
        <w:t xml:space="preserve">Qua tổng hợp, từ năm 2024 đến 2025, Hội đồng nhân dân tỉnh đã phê duyệt </w:t>
      </w:r>
      <w:r>
        <w:rPr>
          <w:rFonts w:asciiTheme="majorHAnsi" w:hAnsiTheme="majorHAnsi" w:cstheme="majorHAnsi"/>
          <w:b/>
          <w:bCs/>
          <w:iCs/>
          <w:spacing w:val="-2"/>
        </w:rPr>
        <w:t xml:space="preserve">62 </w:t>
      </w:r>
      <w:r>
        <w:rPr>
          <w:rFonts w:asciiTheme="majorHAnsi" w:hAnsiTheme="majorHAnsi" w:cstheme="majorHAnsi"/>
          <w:bCs/>
          <w:iCs/>
          <w:spacing w:val="-2"/>
        </w:rPr>
        <w:t xml:space="preserve">dự án trong </w:t>
      </w:r>
      <w:r>
        <w:rPr>
          <w:rFonts w:asciiTheme="majorHAnsi" w:hAnsiTheme="majorHAnsi" w:cstheme="majorHAnsi"/>
          <w:spacing w:val="-2"/>
        </w:rPr>
        <w:t>danh mục các khu đất thực hiện đấu thầu dự án đầu tư có sử dụng đất tại các Nghị quyế</w:t>
      </w:r>
      <w:r>
        <w:rPr>
          <w:rFonts w:asciiTheme="majorHAnsi" w:hAnsiTheme="majorHAnsi" w:cstheme="majorHAnsi"/>
          <w:spacing w:val="-2"/>
        </w:rPr>
        <w:t xml:space="preserve">t: số 199/NQ-HĐND ngày 30/9/2024; số 212/NQ-HĐND ngày 13/12/2024; số 239/NQ-HĐND ngày 18/4/2025; </w:t>
      </w:r>
      <w:r>
        <w:rPr>
          <w:rFonts w:asciiTheme="majorHAnsi" w:hAnsiTheme="majorHAnsi" w:cstheme="majorHAnsi"/>
        </w:rPr>
        <w:t>Nghị quyết số 254/NQ-HĐND ngày 27/6/2025,</w:t>
      </w:r>
      <w:r>
        <w:rPr>
          <w:rFonts w:asciiTheme="majorHAnsi" w:hAnsiTheme="majorHAnsi" w:cstheme="majorHAnsi"/>
          <w:spacing w:val="-2"/>
        </w:rPr>
        <w:t xml:space="preserve"> số 255/NQ-HĐND ngày 27/6/2025; số 297/NQ-HĐND ngày 10/12/2025. </w:t>
      </w:r>
    </w:p>
    <w:p w:rsidR="009B77C7" w:rsidRDefault="006E14DC">
      <w:pPr>
        <w:spacing w:before="60"/>
        <w:ind w:firstLine="709"/>
        <w:jc w:val="both"/>
        <w:rPr>
          <w:rFonts w:asciiTheme="majorHAnsi" w:hAnsiTheme="majorHAnsi" w:cstheme="majorHAnsi"/>
          <w:spacing w:val="-2"/>
        </w:rPr>
      </w:pPr>
      <w:r>
        <w:rPr>
          <w:rFonts w:asciiTheme="majorHAnsi" w:hAnsiTheme="majorHAnsi" w:cstheme="majorHAnsi"/>
        </w:rPr>
        <w:t xml:space="preserve">Kết quả rà soát như sau: </w:t>
      </w:r>
      <w:r>
        <w:rPr>
          <w:rFonts w:asciiTheme="majorHAnsi" w:eastAsiaTheme="majorEastAsia" w:hAnsiTheme="majorHAnsi" w:cstheme="majorHAnsi"/>
        </w:rPr>
        <w:t>05 d</w:t>
      </w:r>
      <w:r>
        <w:rPr>
          <w:rFonts w:asciiTheme="majorHAnsi" w:eastAsiaTheme="majorEastAsia" w:hAnsiTheme="majorHAnsi" w:cstheme="majorHAnsi"/>
        </w:rPr>
        <w:t>ự</w:t>
      </w:r>
      <w:r>
        <w:rPr>
          <w:rFonts w:asciiTheme="majorHAnsi" w:eastAsiaTheme="majorEastAsia" w:hAnsiTheme="majorHAnsi" w:cstheme="majorHAnsi"/>
        </w:rPr>
        <w:t xml:space="preserve"> án đã hoàn thành l</w:t>
      </w:r>
      <w:r>
        <w:rPr>
          <w:rFonts w:asciiTheme="majorHAnsi" w:eastAsiaTheme="majorEastAsia" w:hAnsiTheme="majorHAnsi" w:cstheme="majorHAnsi"/>
        </w:rPr>
        <w:t>ự</w:t>
      </w:r>
      <w:r>
        <w:rPr>
          <w:rFonts w:asciiTheme="majorHAnsi" w:eastAsiaTheme="majorEastAsia" w:hAnsiTheme="majorHAnsi" w:cstheme="majorHAnsi"/>
        </w:rPr>
        <w:t>a c</w:t>
      </w:r>
      <w:r>
        <w:rPr>
          <w:rFonts w:asciiTheme="majorHAnsi" w:eastAsiaTheme="majorEastAsia" w:hAnsiTheme="majorHAnsi" w:cstheme="majorHAnsi"/>
        </w:rPr>
        <w:t>h</w:t>
      </w:r>
      <w:r>
        <w:rPr>
          <w:rFonts w:asciiTheme="majorHAnsi" w:eastAsiaTheme="majorEastAsia" w:hAnsiTheme="majorHAnsi" w:cstheme="majorHAnsi"/>
        </w:rPr>
        <w:t>ọ</w:t>
      </w:r>
      <w:r>
        <w:rPr>
          <w:rFonts w:asciiTheme="majorHAnsi" w:eastAsiaTheme="majorEastAsia" w:hAnsiTheme="majorHAnsi" w:cstheme="majorHAnsi"/>
        </w:rPr>
        <w:t>n nhà đ</w:t>
      </w:r>
      <w:r>
        <w:rPr>
          <w:rFonts w:asciiTheme="majorHAnsi" w:eastAsiaTheme="majorEastAsia" w:hAnsiTheme="majorHAnsi" w:cstheme="majorHAnsi"/>
        </w:rPr>
        <w:t>ầ</w:t>
      </w:r>
      <w:r>
        <w:rPr>
          <w:rFonts w:asciiTheme="majorHAnsi" w:eastAsiaTheme="majorEastAsia" w:hAnsiTheme="majorHAnsi" w:cstheme="majorHAnsi"/>
        </w:rPr>
        <w:t>u tư; 10 d</w:t>
      </w:r>
      <w:r>
        <w:rPr>
          <w:rFonts w:asciiTheme="majorHAnsi" w:eastAsiaTheme="majorEastAsia" w:hAnsiTheme="majorHAnsi" w:cstheme="majorHAnsi"/>
        </w:rPr>
        <w:t>ự</w:t>
      </w:r>
      <w:r>
        <w:rPr>
          <w:rFonts w:asciiTheme="majorHAnsi" w:eastAsiaTheme="majorEastAsia" w:hAnsiTheme="majorHAnsi" w:cstheme="majorHAnsi"/>
        </w:rPr>
        <w:t xml:space="preserve"> án đã ch</w:t>
      </w:r>
      <w:r>
        <w:rPr>
          <w:rFonts w:asciiTheme="majorHAnsi" w:eastAsiaTheme="majorEastAsia" w:hAnsiTheme="majorHAnsi" w:cstheme="majorHAnsi"/>
        </w:rPr>
        <w:t>ấ</w:t>
      </w:r>
      <w:r>
        <w:rPr>
          <w:rFonts w:asciiTheme="majorHAnsi" w:eastAsiaTheme="majorEastAsia" w:hAnsiTheme="majorHAnsi" w:cstheme="majorHAnsi"/>
        </w:rPr>
        <w:t>p thu</w:t>
      </w:r>
      <w:r>
        <w:rPr>
          <w:rFonts w:asciiTheme="majorHAnsi" w:eastAsiaTheme="majorEastAsia" w:hAnsiTheme="majorHAnsi" w:cstheme="majorHAnsi"/>
        </w:rPr>
        <w:t>ậ</w:t>
      </w:r>
      <w:r>
        <w:rPr>
          <w:rFonts w:asciiTheme="majorHAnsi" w:eastAsiaTheme="majorEastAsia" w:hAnsiTheme="majorHAnsi" w:cstheme="majorHAnsi"/>
        </w:rPr>
        <w:t>n ch</w:t>
      </w:r>
      <w:r>
        <w:rPr>
          <w:rFonts w:asciiTheme="majorHAnsi" w:eastAsiaTheme="majorEastAsia" w:hAnsiTheme="majorHAnsi" w:cstheme="majorHAnsi"/>
        </w:rPr>
        <w:t>ủ</w:t>
      </w:r>
      <w:r>
        <w:rPr>
          <w:rFonts w:asciiTheme="majorHAnsi" w:eastAsiaTheme="majorEastAsia" w:hAnsiTheme="majorHAnsi" w:cstheme="majorHAnsi"/>
        </w:rPr>
        <w:t xml:space="preserve"> trương đ</w:t>
      </w:r>
      <w:r>
        <w:rPr>
          <w:rFonts w:asciiTheme="majorHAnsi" w:eastAsiaTheme="majorEastAsia" w:hAnsiTheme="majorHAnsi" w:cstheme="majorHAnsi"/>
        </w:rPr>
        <w:t>ầ</w:t>
      </w:r>
      <w:r>
        <w:rPr>
          <w:rFonts w:asciiTheme="majorHAnsi" w:eastAsiaTheme="majorEastAsia" w:hAnsiTheme="majorHAnsi" w:cstheme="majorHAnsi"/>
        </w:rPr>
        <w:t>u tư, đang t</w:t>
      </w:r>
      <w:r>
        <w:rPr>
          <w:rFonts w:asciiTheme="majorHAnsi" w:eastAsiaTheme="majorEastAsia" w:hAnsiTheme="majorHAnsi" w:cstheme="majorHAnsi"/>
        </w:rPr>
        <w:t>ổ</w:t>
      </w:r>
      <w:r>
        <w:rPr>
          <w:rFonts w:asciiTheme="majorHAnsi" w:eastAsiaTheme="majorEastAsia" w:hAnsiTheme="majorHAnsi" w:cstheme="majorHAnsi"/>
        </w:rPr>
        <w:t xml:space="preserve"> ch</w:t>
      </w:r>
      <w:r>
        <w:rPr>
          <w:rFonts w:asciiTheme="majorHAnsi" w:eastAsiaTheme="majorEastAsia" w:hAnsiTheme="majorHAnsi" w:cstheme="majorHAnsi"/>
        </w:rPr>
        <w:t>ứ</w:t>
      </w:r>
      <w:r>
        <w:rPr>
          <w:rFonts w:asciiTheme="majorHAnsi" w:eastAsiaTheme="majorEastAsia" w:hAnsiTheme="majorHAnsi" w:cstheme="majorHAnsi"/>
        </w:rPr>
        <w:t>c l</w:t>
      </w:r>
      <w:r>
        <w:rPr>
          <w:rFonts w:asciiTheme="majorHAnsi" w:eastAsiaTheme="majorEastAsia" w:hAnsiTheme="majorHAnsi" w:cstheme="majorHAnsi"/>
        </w:rPr>
        <w:t>ự</w:t>
      </w:r>
      <w:r>
        <w:rPr>
          <w:rFonts w:asciiTheme="majorHAnsi" w:eastAsiaTheme="majorEastAsia" w:hAnsiTheme="majorHAnsi" w:cstheme="majorHAnsi"/>
        </w:rPr>
        <w:t>a ch</w:t>
      </w:r>
      <w:r>
        <w:rPr>
          <w:rFonts w:asciiTheme="majorHAnsi" w:eastAsiaTheme="majorEastAsia" w:hAnsiTheme="majorHAnsi" w:cstheme="majorHAnsi"/>
        </w:rPr>
        <w:t>ọ</w:t>
      </w:r>
      <w:r>
        <w:rPr>
          <w:rFonts w:asciiTheme="majorHAnsi" w:eastAsiaTheme="majorEastAsia" w:hAnsiTheme="majorHAnsi" w:cstheme="majorHAnsi"/>
        </w:rPr>
        <w:t>n nhà đ</w:t>
      </w:r>
      <w:r>
        <w:rPr>
          <w:rFonts w:asciiTheme="majorHAnsi" w:eastAsiaTheme="majorEastAsia" w:hAnsiTheme="majorHAnsi" w:cstheme="majorHAnsi"/>
        </w:rPr>
        <w:t>ầ</w:t>
      </w:r>
      <w:r>
        <w:rPr>
          <w:rFonts w:asciiTheme="majorHAnsi" w:eastAsiaTheme="majorEastAsia" w:hAnsiTheme="majorHAnsi" w:cstheme="majorHAnsi"/>
        </w:rPr>
        <w:t>u tư; 30 d</w:t>
      </w:r>
      <w:r>
        <w:rPr>
          <w:rFonts w:asciiTheme="majorHAnsi" w:eastAsiaTheme="majorEastAsia" w:hAnsiTheme="majorHAnsi" w:cstheme="majorHAnsi"/>
        </w:rPr>
        <w:t>ự</w:t>
      </w:r>
      <w:r>
        <w:rPr>
          <w:rFonts w:asciiTheme="majorHAnsi" w:eastAsiaTheme="majorEastAsia" w:hAnsiTheme="majorHAnsi" w:cstheme="majorHAnsi"/>
        </w:rPr>
        <w:t xml:space="preserve"> án chưa ch</w:t>
      </w:r>
      <w:r>
        <w:rPr>
          <w:rFonts w:asciiTheme="majorHAnsi" w:eastAsiaTheme="majorEastAsia" w:hAnsiTheme="majorHAnsi" w:cstheme="majorHAnsi"/>
        </w:rPr>
        <w:t>ấ</w:t>
      </w:r>
      <w:r>
        <w:rPr>
          <w:rFonts w:asciiTheme="majorHAnsi" w:eastAsiaTheme="majorEastAsia" w:hAnsiTheme="majorHAnsi" w:cstheme="majorHAnsi"/>
        </w:rPr>
        <w:t>p thu</w:t>
      </w:r>
      <w:r>
        <w:rPr>
          <w:rFonts w:asciiTheme="majorHAnsi" w:eastAsiaTheme="majorEastAsia" w:hAnsiTheme="majorHAnsi" w:cstheme="majorHAnsi"/>
        </w:rPr>
        <w:t>ậ</w:t>
      </w:r>
      <w:r>
        <w:rPr>
          <w:rFonts w:asciiTheme="majorHAnsi" w:eastAsiaTheme="majorEastAsia" w:hAnsiTheme="majorHAnsi" w:cstheme="majorHAnsi"/>
        </w:rPr>
        <w:t>n ch</w:t>
      </w:r>
      <w:r>
        <w:rPr>
          <w:rFonts w:asciiTheme="majorHAnsi" w:eastAsiaTheme="majorEastAsia" w:hAnsiTheme="majorHAnsi" w:cstheme="majorHAnsi"/>
        </w:rPr>
        <w:t>ủ</w:t>
      </w:r>
      <w:r>
        <w:rPr>
          <w:rFonts w:asciiTheme="majorHAnsi" w:eastAsiaTheme="majorEastAsia" w:hAnsiTheme="majorHAnsi" w:cstheme="majorHAnsi"/>
        </w:rPr>
        <w:t xml:space="preserve"> trương đ</w:t>
      </w:r>
      <w:r>
        <w:rPr>
          <w:rFonts w:asciiTheme="majorHAnsi" w:eastAsiaTheme="majorEastAsia" w:hAnsiTheme="majorHAnsi" w:cstheme="majorHAnsi"/>
        </w:rPr>
        <w:t>ầ</w:t>
      </w:r>
      <w:r>
        <w:rPr>
          <w:rFonts w:asciiTheme="majorHAnsi" w:eastAsiaTheme="majorEastAsia" w:hAnsiTheme="majorHAnsi" w:cstheme="majorHAnsi"/>
        </w:rPr>
        <w:t>u tư (g</w:t>
      </w:r>
      <w:r>
        <w:rPr>
          <w:rFonts w:asciiTheme="majorHAnsi" w:eastAsiaTheme="majorEastAsia" w:hAnsiTheme="majorHAnsi" w:cstheme="majorHAnsi"/>
        </w:rPr>
        <w:t>ồ</w:t>
      </w:r>
      <w:r>
        <w:rPr>
          <w:rFonts w:asciiTheme="majorHAnsi" w:eastAsiaTheme="majorEastAsia" w:hAnsiTheme="majorHAnsi" w:cstheme="majorHAnsi"/>
        </w:rPr>
        <w:t>m 16 d</w:t>
      </w:r>
      <w:r>
        <w:rPr>
          <w:rFonts w:asciiTheme="majorHAnsi" w:eastAsiaTheme="majorEastAsia" w:hAnsiTheme="majorHAnsi" w:cstheme="majorHAnsi"/>
        </w:rPr>
        <w:t>ự</w:t>
      </w:r>
      <w:r>
        <w:rPr>
          <w:rFonts w:asciiTheme="majorHAnsi" w:eastAsiaTheme="majorEastAsia" w:hAnsiTheme="majorHAnsi" w:cstheme="majorHAnsi"/>
        </w:rPr>
        <w:t xml:space="preserve"> án đ</w:t>
      </w:r>
      <w:r>
        <w:rPr>
          <w:rFonts w:asciiTheme="majorHAnsi" w:eastAsiaTheme="majorEastAsia" w:hAnsiTheme="majorHAnsi" w:cstheme="majorHAnsi"/>
        </w:rPr>
        <w:t>ề</w:t>
      </w:r>
      <w:r>
        <w:rPr>
          <w:rFonts w:asciiTheme="majorHAnsi" w:eastAsiaTheme="majorEastAsia" w:hAnsiTheme="majorHAnsi" w:cstheme="majorHAnsi"/>
        </w:rPr>
        <w:t xml:space="preserve"> xu</w:t>
      </w:r>
      <w:r>
        <w:rPr>
          <w:rFonts w:asciiTheme="majorHAnsi" w:eastAsiaTheme="majorEastAsia" w:hAnsiTheme="majorHAnsi" w:cstheme="majorHAnsi"/>
        </w:rPr>
        <w:t>ấ</w:t>
      </w:r>
      <w:r>
        <w:rPr>
          <w:rFonts w:asciiTheme="majorHAnsi" w:eastAsiaTheme="majorEastAsia" w:hAnsiTheme="majorHAnsi" w:cstheme="majorHAnsi"/>
        </w:rPr>
        <w:t>t gia h</w:t>
      </w:r>
      <w:r>
        <w:rPr>
          <w:rFonts w:asciiTheme="majorHAnsi" w:eastAsiaTheme="majorEastAsia" w:hAnsiTheme="majorHAnsi" w:cstheme="majorHAnsi"/>
        </w:rPr>
        <w:t>ạ</w:t>
      </w:r>
      <w:r>
        <w:rPr>
          <w:rFonts w:asciiTheme="majorHAnsi" w:eastAsiaTheme="majorEastAsia" w:hAnsiTheme="majorHAnsi" w:cstheme="majorHAnsi"/>
        </w:rPr>
        <w:t>n th</w:t>
      </w:r>
      <w:r>
        <w:rPr>
          <w:rFonts w:asciiTheme="majorHAnsi" w:eastAsiaTheme="majorEastAsia" w:hAnsiTheme="majorHAnsi" w:cstheme="majorHAnsi"/>
        </w:rPr>
        <w:t>ờ</w:t>
      </w:r>
      <w:r>
        <w:rPr>
          <w:rFonts w:asciiTheme="majorHAnsi" w:eastAsiaTheme="majorEastAsia" w:hAnsiTheme="majorHAnsi" w:cstheme="majorHAnsi"/>
        </w:rPr>
        <w:t>i gian th</w:t>
      </w:r>
      <w:r>
        <w:rPr>
          <w:rFonts w:asciiTheme="majorHAnsi" w:eastAsiaTheme="majorEastAsia" w:hAnsiTheme="majorHAnsi" w:cstheme="majorHAnsi"/>
        </w:rPr>
        <w:t>ự</w:t>
      </w:r>
      <w:r>
        <w:rPr>
          <w:rFonts w:asciiTheme="majorHAnsi" w:eastAsiaTheme="majorEastAsia" w:hAnsiTheme="majorHAnsi" w:cstheme="majorHAnsi"/>
        </w:rPr>
        <w:t>c hi</w:t>
      </w:r>
      <w:r>
        <w:rPr>
          <w:rFonts w:asciiTheme="majorHAnsi" w:eastAsiaTheme="majorEastAsia" w:hAnsiTheme="majorHAnsi" w:cstheme="majorHAnsi"/>
        </w:rPr>
        <w:t>ệ</w:t>
      </w:r>
      <w:r>
        <w:rPr>
          <w:rFonts w:asciiTheme="majorHAnsi" w:eastAsiaTheme="majorEastAsia" w:hAnsiTheme="majorHAnsi" w:cstheme="majorHAnsi"/>
        </w:rPr>
        <w:t>n và 14 d</w:t>
      </w:r>
      <w:r>
        <w:rPr>
          <w:rFonts w:asciiTheme="majorHAnsi" w:eastAsiaTheme="majorEastAsia" w:hAnsiTheme="majorHAnsi" w:cstheme="majorHAnsi"/>
        </w:rPr>
        <w:t>ự</w:t>
      </w:r>
      <w:r>
        <w:rPr>
          <w:rFonts w:asciiTheme="majorHAnsi" w:eastAsiaTheme="majorEastAsia" w:hAnsiTheme="majorHAnsi" w:cstheme="majorHAnsi"/>
        </w:rPr>
        <w:t xml:space="preserve"> án đang trong th</w:t>
      </w:r>
      <w:r>
        <w:rPr>
          <w:rFonts w:asciiTheme="majorHAnsi" w:eastAsiaTheme="majorEastAsia" w:hAnsiTheme="majorHAnsi" w:cstheme="majorHAnsi"/>
        </w:rPr>
        <w:t>ờ</w:t>
      </w:r>
      <w:r>
        <w:rPr>
          <w:rFonts w:asciiTheme="majorHAnsi" w:eastAsiaTheme="majorEastAsia" w:hAnsiTheme="majorHAnsi" w:cstheme="majorHAnsi"/>
        </w:rPr>
        <w:t>i gian th</w:t>
      </w:r>
      <w:r>
        <w:rPr>
          <w:rFonts w:asciiTheme="majorHAnsi" w:eastAsiaTheme="majorEastAsia" w:hAnsiTheme="majorHAnsi" w:cstheme="majorHAnsi"/>
        </w:rPr>
        <w:t>ự</w:t>
      </w:r>
      <w:r>
        <w:rPr>
          <w:rFonts w:asciiTheme="majorHAnsi" w:eastAsiaTheme="majorEastAsia" w:hAnsiTheme="majorHAnsi" w:cstheme="majorHAnsi"/>
        </w:rPr>
        <w:t>c hi</w:t>
      </w:r>
      <w:r>
        <w:rPr>
          <w:rFonts w:asciiTheme="majorHAnsi" w:eastAsiaTheme="majorEastAsia" w:hAnsiTheme="majorHAnsi" w:cstheme="majorHAnsi"/>
        </w:rPr>
        <w:t>ệ</w:t>
      </w:r>
      <w:r>
        <w:rPr>
          <w:rFonts w:asciiTheme="majorHAnsi" w:eastAsiaTheme="majorEastAsia" w:hAnsiTheme="majorHAnsi" w:cstheme="majorHAnsi"/>
        </w:rPr>
        <w:t>n); 17 d</w:t>
      </w:r>
      <w:r>
        <w:rPr>
          <w:rFonts w:asciiTheme="majorHAnsi" w:eastAsiaTheme="majorEastAsia" w:hAnsiTheme="majorHAnsi" w:cstheme="majorHAnsi"/>
        </w:rPr>
        <w:t>ự</w:t>
      </w:r>
      <w:r>
        <w:rPr>
          <w:rFonts w:asciiTheme="majorHAnsi" w:eastAsiaTheme="majorEastAsia" w:hAnsiTheme="majorHAnsi" w:cstheme="majorHAnsi"/>
        </w:rPr>
        <w:t xml:space="preserve"> án đ</w:t>
      </w:r>
      <w:r>
        <w:rPr>
          <w:rFonts w:asciiTheme="majorHAnsi" w:eastAsiaTheme="majorEastAsia" w:hAnsiTheme="majorHAnsi" w:cstheme="majorHAnsi"/>
        </w:rPr>
        <w:t>ề</w:t>
      </w:r>
      <w:r>
        <w:rPr>
          <w:rFonts w:asciiTheme="majorHAnsi" w:eastAsiaTheme="majorEastAsia" w:hAnsiTheme="majorHAnsi" w:cstheme="majorHAnsi"/>
        </w:rPr>
        <w:t xml:space="preserve"> xu</w:t>
      </w:r>
      <w:r>
        <w:rPr>
          <w:rFonts w:asciiTheme="majorHAnsi" w:eastAsiaTheme="majorEastAsia" w:hAnsiTheme="majorHAnsi" w:cstheme="majorHAnsi"/>
        </w:rPr>
        <w:t>ấ</w:t>
      </w:r>
      <w:r>
        <w:rPr>
          <w:rFonts w:asciiTheme="majorHAnsi" w:eastAsiaTheme="majorEastAsia" w:hAnsiTheme="majorHAnsi" w:cstheme="majorHAnsi"/>
        </w:rPr>
        <w:t>t đưa ra kh</w:t>
      </w:r>
      <w:r>
        <w:rPr>
          <w:rFonts w:asciiTheme="majorHAnsi" w:eastAsiaTheme="majorEastAsia" w:hAnsiTheme="majorHAnsi" w:cstheme="majorHAnsi"/>
        </w:rPr>
        <w:t>ỏ</w:t>
      </w:r>
      <w:r>
        <w:rPr>
          <w:rFonts w:asciiTheme="majorHAnsi" w:eastAsiaTheme="majorEastAsia" w:hAnsiTheme="majorHAnsi" w:cstheme="majorHAnsi"/>
        </w:rPr>
        <w:t>i danh m</w:t>
      </w:r>
      <w:r>
        <w:rPr>
          <w:rFonts w:asciiTheme="majorHAnsi" w:eastAsiaTheme="majorEastAsia" w:hAnsiTheme="majorHAnsi" w:cstheme="majorHAnsi"/>
        </w:rPr>
        <w:t>ụ</w:t>
      </w:r>
      <w:r>
        <w:rPr>
          <w:rFonts w:asciiTheme="majorHAnsi" w:eastAsiaTheme="majorEastAsia" w:hAnsiTheme="majorHAnsi" w:cstheme="majorHAnsi"/>
        </w:rPr>
        <w:t xml:space="preserve">c. </w:t>
      </w:r>
      <w:r>
        <w:rPr>
          <w:rFonts w:asciiTheme="majorHAnsi" w:hAnsiTheme="majorHAnsi" w:cstheme="majorHAnsi"/>
          <w:spacing w:val="-2"/>
        </w:rPr>
        <w:t>Cụ thể như sau:</w:t>
      </w:r>
    </w:p>
    <w:p w:rsidR="009B77C7" w:rsidRDefault="006E14DC">
      <w:pPr>
        <w:spacing w:before="60"/>
        <w:ind w:firstLine="567"/>
        <w:jc w:val="both"/>
        <w:rPr>
          <w:rFonts w:asciiTheme="majorHAnsi" w:hAnsiTheme="majorHAnsi" w:cstheme="majorHAnsi"/>
          <w:spacing w:val="-2"/>
        </w:rPr>
      </w:pPr>
      <w:r>
        <w:rPr>
          <w:rFonts w:asciiTheme="majorHAnsi" w:hAnsiTheme="majorHAnsi" w:cstheme="majorHAnsi"/>
          <w:b/>
          <w:i/>
        </w:rPr>
        <w:t>1.1. Các dự án đã hoàn thành lựa chọn nhà đầu tư:</w:t>
      </w:r>
      <w:r>
        <w:rPr>
          <w:rFonts w:asciiTheme="majorHAnsi" w:hAnsiTheme="majorHAnsi" w:cstheme="majorHAnsi"/>
        </w:rPr>
        <w:t xml:space="preserve"> Có </w:t>
      </w:r>
      <w:r>
        <w:rPr>
          <w:rFonts w:asciiTheme="majorHAnsi" w:hAnsiTheme="majorHAnsi" w:cstheme="majorHAnsi"/>
          <w:b/>
          <w:bCs/>
        </w:rPr>
        <w:t xml:space="preserve">05 </w:t>
      </w:r>
      <w:r>
        <w:rPr>
          <w:rFonts w:asciiTheme="majorHAnsi" w:hAnsiTheme="majorHAnsi" w:cstheme="majorHAnsi"/>
        </w:rPr>
        <w:t xml:space="preserve">dự án: (1) Dự án nhà ở xã hội tại xã Thạch Trung, thành phố Hà Tĩnh; (2) Tổ hợp giáo dục tại thành phố Hà Tĩnh; (3) Khu đô thị mới tại phường Kỳ Trinh; (4) Nhà máy điện </w:t>
      </w:r>
      <w:r>
        <w:rPr>
          <w:rFonts w:asciiTheme="majorHAnsi" w:hAnsiTheme="majorHAnsi" w:cstheme="majorHAnsi"/>
        </w:rPr>
        <w:lastRenderedPageBreak/>
        <w:t>gió Eco Wind Kỳ Anh (Công suất 498MW); (5) Nhà máy điện gió Kỳ Anh (Công suất 400MW)</w:t>
      </w:r>
      <w:r>
        <w:rPr>
          <w:rFonts w:asciiTheme="majorHAnsi" w:hAnsiTheme="majorHAnsi" w:cstheme="majorHAnsi"/>
          <w:spacing w:val="-2"/>
        </w:rPr>
        <w:t>.</w:t>
      </w:r>
    </w:p>
    <w:p w:rsidR="009B77C7" w:rsidRDefault="006E14DC">
      <w:pPr>
        <w:spacing w:before="60"/>
        <w:ind w:firstLine="567"/>
        <w:jc w:val="both"/>
        <w:rPr>
          <w:rFonts w:asciiTheme="majorHAnsi" w:hAnsiTheme="majorHAnsi" w:cstheme="majorHAnsi"/>
          <w:b/>
          <w:bCs/>
          <w:i/>
          <w:iCs/>
        </w:rPr>
      </w:pPr>
      <w:r>
        <w:rPr>
          <w:rFonts w:asciiTheme="majorHAnsi" w:hAnsiTheme="majorHAnsi" w:cstheme="majorHAnsi"/>
          <w:b/>
          <w:i/>
          <w:spacing w:val="-2"/>
        </w:rPr>
        <w:t xml:space="preserve">1.2. Các dự </w:t>
      </w:r>
      <w:proofErr w:type="gramStart"/>
      <w:r>
        <w:rPr>
          <w:rFonts w:asciiTheme="majorHAnsi" w:hAnsiTheme="majorHAnsi" w:cstheme="majorHAnsi"/>
          <w:b/>
          <w:i/>
          <w:spacing w:val="-2"/>
        </w:rPr>
        <w:t>án</w:t>
      </w:r>
      <w:proofErr w:type="gramEnd"/>
      <w:r>
        <w:rPr>
          <w:rFonts w:asciiTheme="majorHAnsi" w:hAnsiTheme="majorHAnsi" w:cstheme="majorHAnsi"/>
          <w:b/>
          <w:i/>
          <w:spacing w:val="-2"/>
        </w:rPr>
        <w:t xml:space="preserve"> đã chấp thuận chủ trương đầu tư, đang thực hiện</w:t>
      </w:r>
      <w:r>
        <w:rPr>
          <w:rFonts w:asciiTheme="majorHAnsi" w:hAnsiTheme="majorHAnsi" w:cstheme="majorHAnsi"/>
          <w:b/>
          <w:bCs/>
          <w:i/>
          <w:iCs/>
        </w:rPr>
        <w:t xml:space="preserve"> thủ tục lựa chọn nhà đầu tư: </w:t>
      </w:r>
    </w:p>
    <w:p w:rsidR="009B77C7" w:rsidRDefault="006E14DC">
      <w:pPr>
        <w:spacing w:before="60"/>
        <w:ind w:firstLine="567"/>
        <w:jc w:val="both"/>
        <w:rPr>
          <w:rFonts w:asciiTheme="majorHAnsi" w:hAnsiTheme="majorHAnsi" w:cstheme="majorHAnsi"/>
          <w:b/>
          <w:bCs/>
          <w:i/>
          <w:iCs/>
        </w:rPr>
      </w:pPr>
      <w:r>
        <w:rPr>
          <w:rFonts w:asciiTheme="majorHAnsi" w:hAnsiTheme="majorHAnsi" w:cstheme="majorHAnsi"/>
          <w:bCs/>
          <w:iCs/>
        </w:rPr>
        <w:t xml:space="preserve">Có </w:t>
      </w:r>
      <w:r>
        <w:rPr>
          <w:rFonts w:asciiTheme="majorHAnsi" w:hAnsiTheme="majorHAnsi" w:cstheme="majorHAnsi"/>
          <w:b/>
          <w:iCs/>
        </w:rPr>
        <w:t xml:space="preserve">10 </w:t>
      </w:r>
      <w:r>
        <w:rPr>
          <w:rFonts w:asciiTheme="majorHAnsi" w:hAnsiTheme="majorHAnsi" w:cstheme="majorHAnsi"/>
          <w:bCs/>
          <w:iCs/>
        </w:rPr>
        <w:t>dự án</w:t>
      </w:r>
      <w:r>
        <w:rPr>
          <w:rStyle w:val="FootnoteReference"/>
          <w:rFonts w:asciiTheme="majorHAnsi" w:hAnsiTheme="majorHAnsi" w:cstheme="majorHAnsi"/>
          <w:bCs/>
          <w:iCs/>
        </w:rPr>
        <w:footnoteReference w:id="4"/>
      </w:r>
      <w:r>
        <w:rPr>
          <w:rFonts w:asciiTheme="majorHAnsi" w:hAnsiTheme="majorHAnsi" w:cstheme="majorHAnsi"/>
          <w:bCs/>
          <w:iCs/>
        </w:rPr>
        <w:t>, trong đó có 06 dự án đã hết thời gian thực hiện theo Kế hoạch d</w:t>
      </w:r>
      <w:r>
        <w:rPr>
          <w:rFonts w:asciiTheme="majorHAnsi" w:hAnsiTheme="majorHAnsi" w:cstheme="majorHAnsi"/>
          <w:bCs/>
          <w:iCs/>
        </w:rPr>
        <w:t>ự kiến tổ chức đấu thầu lựa chọn nhà đầu tư từ năm 2025 cần được HĐND tỉnh gia hạn sang năm 2026</w:t>
      </w:r>
      <w:r>
        <w:rPr>
          <w:rStyle w:val="FootnoteReference"/>
          <w:rFonts w:asciiTheme="majorHAnsi" w:hAnsiTheme="majorHAnsi" w:cstheme="majorHAnsi"/>
          <w:bCs/>
          <w:iCs/>
        </w:rPr>
        <w:footnoteReference w:id="5"/>
      </w:r>
      <w:r>
        <w:rPr>
          <w:rFonts w:asciiTheme="majorHAnsi" w:hAnsiTheme="majorHAnsi" w:cstheme="majorHAnsi"/>
          <w:bCs/>
          <w:iCs/>
        </w:rPr>
        <w:t>.</w:t>
      </w:r>
    </w:p>
    <w:p w:rsidR="009B77C7" w:rsidRDefault="006E14DC">
      <w:pPr>
        <w:spacing w:before="60"/>
        <w:ind w:firstLine="567"/>
        <w:jc w:val="both"/>
        <w:rPr>
          <w:rFonts w:asciiTheme="majorHAnsi" w:hAnsiTheme="majorHAnsi" w:cstheme="majorHAnsi"/>
          <w:b/>
          <w:bCs/>
          <w:i/>
          <w:iCs/>
        </w:rPr>
      </w:pPr>
      <w:r>
        <w:rPr>
          <w:rFonts w:asciiTheme="majorHAnsi" w:hAnsiTheme="majorHAnsi" w:cstheme="majorHAnsi"/>
          <w:b/>
          <w:bCs/>
          <w:i/>
          <w:iCs/>
        </w:rPr>
        <w:t xml:space="preserve">1.3. Các dự </w:t>
      </w:r>
      <w:proofErr w:type="gramStart"/>
      <w:r>
        <w:rPr>
          <w:rFonts w:asciiTheme="majorHAnsi" w:hAnsiTheme="majorHAnsi" w:cstheme="majorHAnsi"/>
          <w:b/>
          <w:bCs/>
          <w:i/>
          <w:iCs/>
        </w:rPr>
        <w:t>án</w:t>
      </w:r>
      <w:proofErr w:type="gramEnd"/>
      <w:r>
        <w:rPr>
          <w:rFonts w:asciiTheme="majorHAnsi" w:hAnsiTheme="majorHAnsi" w:cstheme="majorHAnsi"/>
          <w:b/>
          <w:bCs/>
          <w:i/>
          <w:iCs/>
        </w:rPr>
        <w:t xml:space="preserve"> chưa được chấp thuận chủ trương đầu tư, </w:t>
      </w:r>
      <w:r>
        <w:rPr>
          <w:rFonts w:asciiTheme="majorHAnsi" w:hAnsiTheme="majorHAnsi" w:cstheme="majorHAnsi"/>
          <w:b/>
          <w:i/>
          <w:spacing w:val="-2"/>
        </w:rPr>
        <w:t xml:space="preserve">đã hết thời gian tổ chức thực hiện và </w:t>
      </w:r>
      <w:r>
        <w:rPr>
          <w:rFonts w:asciiTheme="majorHAnsi" w:hAnsiTheme="majorHAnsi" w:cstheme="majorHAnsi"/>
          <w:b/>
          <w:bCs/>
          <w:i/>
          <w:iCs/>
        </w:rPr>
        <w:t xml:space="preserve">đề xuất tiếp tục triển khai thực hiện: </w:t>
      </w:r>
    </w:p>
    <w:p w:rsidR="009B77C7" w:rsidRDefault="006E14DC">
      <w:pPr>
        <w:spacing w:before="60"/>
        <w:ind w:firstLine="567"/>
        <w:jc w:val="both"/>
        <w:rPr>
          <w:rFonts w:asciiTheme="majorHAnsi" w:hAnsiTheme="majorHAnsi" w:cstheme="majorHAnsi"/>
        </w:rPr>
      </w:pPr>
      <w:r>
        <w:rPr>
          <w:rFonts w:asciiTheme="majorHAnsi" w:hAnsiTheme="majorHAnsi" w:cstheme="majorHAnsi"/>
        </w:rPr>
        <w:t>Có</w:t>
      </w:r>
      <w:r>
        <w:rPr>
          <w:rFonts w:asciiTheme="majorHAnsi" w:hAnsiTheme="majorHAnsi" w:cstheme="majorHAnsi"/>
          <w:b/>
          <w:bCs/>
          <w:i/>
          <w:iCs/>
        </w:rPr>
        <w:t xml:space="preserve"> </w:t>
      </w:r>
      <w:r>
        <w:rPr>
          <w:rFonts w:asciiTheme="majorHAnsi" w:hAnsiTheme="majorHAnsi" w:cstheme="majorHAnsi"/>
          <w:b/>
          <w:bCs/>
        </w:rPr>
        <w:t xml:space="preserve">16 </w:t>
      </w:r>
      <w:r>
        <w:rPr>
          <w:rFonts w:asciiTheme="majorHAnsi" w:hAnsiTheme="majorHAnsi" w:cstheme="majorHAnsi"/>
        </w:rPr>
        <w:t>dự án</w:t>
      </w:r>
      <w:r>
        <w:rPr>
          <w:rStyle w:val="FootnoteReference"/>
          <w:rFonts w:asciiTheme="majorHAnsi" w:hAnsiTheme="majorHAnsi" w:cstheme="majorHAnsi"/>
        </w:rPr>
        <w:footnoteReference w:id="6"/>
      </w:r>
      <w:r>
        <w:rPr>
          <w:rFonts w:asciiTheme="majorHAnsi" w:hAnsiTheme="majorHAnsi" w:cstheme="majorHAnsi"/>
          <w:bCs/>
        </w:rPr>
        <w:t xml:space="preserve">. </w:t>
      </w:r>
      <w:r>
        <w:rPr>
          <w:rFonts w:asciiTheme="majorHAnsi" w:hAnsiTheme="majorHAnsi" w:cstheme="majorHAnsi"/>
        </w:rPr>
        <w:t>Qua rà soá</w:t>
      </w:r>
      <w:r>
        <w:rPr>
          <w:rFonts w:asciiTheme="majorHAnsi" w:hAnsiTheme="majorHAnsi" w:cstheme="majorHAnsi"/>
        </w:rPr>
        <w:t>t, tổng hợp ý kiến của các địa phương và Sở chuyên ngành, các dự án này vẫn phù hợp với quy hoạch, định hướng phát triển kinh tế – xã hội và quy định pháp luật hiện hành; tuy nhiên đã hết thời gian thực hiện theo kế hoạch được phê duyệt. Do đó, cần được HĐ</w:t>
      </w:r>
      <w:r>
        <w:rPr>
          <w:rFonts w:asciiTheme="majorHAnsi" w:hAnsiTheme="majorHAnsi" w:cstheme="majorHAnsi"/>
        </w:rPr>
        <w:t xml:space="preserve">ND tỉnh gia hạn, bổ sung thời gian thực hiện (2026-2027) để tiếp tục hoàn thiện các thủ tục liên quan </w:t>
      </w:r>
      <w:proofErr w:type="gramStart"/>
      <w:r>
        <w:rPr>
          <w:rFonts w:asciiTheme="majorHAnsi" w:hAnsiTheme="majorHAnsi" w:cstheme="majorHAnsi"/>
        </w:rPr>
        <w:t>theo</w:t>
      </w:r>
      <w:proofErr w:type="gramEnd"/>
      <w:r>
        <w:rPr>
          <w:rFonts w:asciiTheme="majorHAnsi" w:hAnsiTheme="majorHAnsi" w:cstheme="majorHAnsi"/>
        </w:rPr>
        <w:t xml:space="preserve"> quy định.</w:t>
      </w:r>
      <w:r>
        <w:rPr>
          <w:rStyle w:val="Heading2Char"/>
          <w:rFonts w:asciiTheme="majorHAnsi" w:eastAsiaTheme="majorEastAsia" w:hAnsiTheme="majorHAnsi" w:cstheme="majorHAnsi"/>
        </w:rPr>
        <w:t xml:space="preserve"> </w:t>
      </w:r>
    </w:p>
    <w:p w:rsidR="009B77C7" w:rsidRDefault="006E14DC">
      <w:pPr>
        <w:pStyle w:val="NormalWeb"/>
        <w:spacing w:before="60" w:beforeAutospacing="0" w:after="0" w:afterAutospacing="0"/>
        <w:ind w:firstLine="567"/>
        <w:jc w:val="both"/>
        <w:rPr>
          <w:rFonts w:asciiTheme="majorHAnsi" w:hAnsiTheme="majorHAnsi" w:cstheme="majorHAnsi"/>
          <w:i/>
          <w:iCs/>
          <w:sz w:val="28"/>
          <w:szCs w:val="28"/>
        </w:rPr>
      </w:pPr>
      <w:r>
        <w:rPr>
          <w:rFonts w:asciiTheme="majorHAnsi" w:hAnsiTheme="majorHAnsi" w:cstheme="majorHAnsi"/>
          <w:b/>
          <w:bCs/>
          <w:i/>
          <w:iCs/>
          <w:sz w:val="28"/>
          <w:szCs w:val="28"/>
        </w:rPr>
        <w:t xml:space="preserve">1.4. </w:t>
      </w:r>
      <w:r>
        <w:rPr>
          <w:rStyle w:val="Strong"/>
          <w:rFonts w:asciiTheme="majorHAnsi" w:eastAsiaTheme="majorEastAsia" w:hAnsiTheme="majorHAnsi" w:cstheme="majorHAnsi"/>
          <w:i/>
          <w:iCs/>
          <w:sz w:val="28"/>
          <w:szCs w:val="28"/>
        </w:rPr>
        <w:t>Các d</w:t>
      </w:r>
      <w:r>
        <w:rPr>
          <w:rStyle w:val="Strong"/>
          <w:rFonts w:asciiTheme="majorHAnsi" w:eastAsiaTheme="majorEastAsia" w:hAnsiTheme="majorHAnsi" w:cstheme="majorHAnsi"/>
          <w:i/>
          <w:iCs/>
          <w:sz w:val="28"/>
          <w:szCs w:val="28"/>
        </w:rPr>
        <w:t>ự</w:t>
      </w:r>
      <w:r>
        <w:rPr>
          <w:rStyle w:val="Strong"/>
          <w:rFonts w:asciiTheme="majorHAnsi" w:eastAsiaTheme="majorEastAsia" w:hAnsiTheme="majorHAnsi" w:cstheme="majorHAnsi"/>
          <w:i/>
          <w:iCs/>
          <w:sz w:val="28"/>
          <w:szCs w:val="28"/>
        </w:rPr>
        <w:t xml:space="preserve"> </w:t>
      </w:r>
      <w:proofErr w:type="gramStart"/>
      <w:r>
        <w:rPr>
          <w:rStyle w:val="Strong"/>
          <w:rFonts w:asciiTheme="majorHAnsi" w:eastAsiaTheme="majorEastAsia" w:hAnsiTheme="majorHAnsi" w:cstheme="majorHAnsi"/>
          <w:i/>
          <w:iCs/>
          <w:sz w:val="28"/>
          <w:szCs w:val="28"/>
        </w:rPr>
        <w:t>án</w:t>
      </w:r>
      <w:proofErr w:type="gramEnd"/>
      <w:r>
        <w:rPr>
          <w:rStyle w:val="Strong"/>
          <w:rFonts w:asciiTheme="majorHAnsi" w:eastAsiaTheme="majorEastAsia" w:hAnsiTheme="majorHAnsi" w:cstheme="majorHAnsi"/>
          <w:i/>
          <w:iCs/>
          <w:sz w:val="28"/>
          <w:szCs w:val="28"/>
        </w:rPr>
        <w:t xml:space="preserve"> chưa đư</w:t>
      </w:r>
      <w:r>
        <w:rPr>
          <w:rStyle w:val="Strong"/>
          <w:rFonts w:asciiTheme="majorHAnsi" w:eastAsiaTheme="majorEastAsia" w:hAnsiTheme="majorHAnsi" w:cstheme="majorHAnsi"/>
          <w:i/>
          <w:iCs/>
          <w:sz w:val="28"/>
          <w:szCs w:val="28"/>
        </w:rPr>
        <w:t>ợ</w:t>
      </w:r>
      <w:r>
        <w:rPr>
          <w:rStyle w:val="Strong"/>
          <w:rFonts w:asciiTheme="majorHAnsi" w:eastAsiaTheme="majorEastAsia" w:hAnsiTheme="majorHAnsi" w:cstheme="majorHAnsi"/>
          <w:i/>
          <w:iCs/>
          <w:sz w:val="28"/>
          <w:szCs w:val="28"/>
        </w:rPr>
        <w:t>c ch</w:t>
      </w:r>
      <w:r>
        <w:rPr>
          <w:rStyle w:val="Strong"/>
          <w:rFonts w:asciiTheme="majorHAnsi" w:eastAsiaTheme="majorEastAsia" w:hAnsiTheme="majorHAnsi" w:cstheme="majorHAnsi"/>
          <w:i/>
          <w:iCs/>
          <w:sz w:val="28"/>
          <w:szCs w:val="28"/>
        </w:rPr>
        <w:t>ấ</w:t>
      </w:r>
      <w:r>
        <w:rPr>
          <w:rStyle w:val="Strong"/>
          <w:rFonts w:asciiTheme="majorHAnsi" w:eastAsiaTheme="majorEastAsia" w:hAnsiTheme="majorHAnsi" w:cstheme="majorHAnsi"/>
          <w:i/>
          <w:iCs/>
          <w:sz w:val="28"/>
          <w:szCs w:val="28"/>
        </w:rPr>
        <w:t>p thu</w:t>
      </w:r>
      <w:r>
        <w:rPr>
          <w:rStyle w:val="Strong"/>
          <w:rFonts w:asciiTheme="majorHAnsi" w:eastAsiaTheme="majorEastAsia" w:hAnsiTheme="majorHAnsi" w:cstheme="majorHAnsi"/>
          <w:i/>
          <w:iCs/>
          <w:sz w:val="28"/>
          <w:szCs w:val="28"/>
        </w:rPr>
        <w:t>ậ</w:t>
      </w:r>
      <w:r>
        <w:rPr>
          <w:rStyle w:val="Strong"/>
          <w:rFonts w:asciiTheme="majorHAnsi" w:eastAsiaTheme="majorEastAsia" w:hAnsiTheme="majorHAnsi" w:cstheme="majorHAnsi"/>
          <w:i/>
          <w:iCs/>
          <w:sz w:val="28"/>
          <w:szCs w:val="28"/>
        </w:rPr>
        <w:t>n ch</w:t>
      </w:r>
      <w:r>
        <w:rPr>
          <w:rStyle w:val="Strong"/>
          <w:rFonts w:asciiTheme="majorHAnsi" w:eastAsiaTheme="majorEastAsia" w:hAnsiTheme="majorHAnsi" w:cstheme="majorHAnsi"/>
          <w:i/>
          <w:iCs/>
          <w:sz w:val="28"/>
          <w:szCs w:val="28"/>
        </w:rPr>
        <w:t>ủ</w:t>
      </w:r>
      <w:r>
        <w:rPr>
          <w:rStyle w:val="Strong"/>
          <w:rFonts w:asciiTheme="majorHAnsi" w:eastAsiaTheme="majorEastAsia" w:hAnsiTheme="majorHAnsi" w:cstheme="majorHAnsi"/>
          <w:i/>
          <w:iCs/>
          <w:sz w:val="28"/>
          <w:szCs w:val="28"/>
        </w:rPr>
        <w:t xml:space="preserve"> trương đ</w:t>
      </w:r>
      <w:r>
        <w:rPr>
          <w:rStyle w:val="Strong"/>
          <w:rFonts w:asciiTheme="majorHAnsi" w:eastAsiaTheme="majorEastAsia" w:hAnsiTheme="majorHAnsi" w:cstheme="majorHAnsi"/>
          <w:i/>
          <w:iCs/>
          <w:sz w:val="28"/>
          <w:szCs w:val="28"/>
        </w:rPr>
        <w:t>ầ</w:t>
      </w:r>
      <w:r>
        <w:rPr>
          <w:rStyle w:val="Strong"/>
          <w:rFonts w:asciiTheme="majorHAnsi" w:eastAsiaTheme="majorEastAsia" w:hAnsiTheme="majorHAnsi" w:cstheme="majorHAnsi"/>
          <w:i/>
          <w:iCs/>
          <w:sz w:val="28"/>
          <w:szCs w:val="28"/>
        </w:rPr>
        <w:t>u tư, đang trong th</w:t>
      </w:r>
      <w:r>
        <w:rPr>
          <w:rStyle w:val="Strong"/>
          <w:rFonts w:asciiTheme="majorHAnsi" w:eastAsiaTheme="majorEastAsia" w:hAnsiTheme="majorHAnsi" w:cstheme="majorHAnsi"/>
          <w:i/>
          <w:iCs/>
          <w:sz w:val="28"/>
          <w:szCs w:val="28"/>
        </w:rPr>
        <w:t>ờ</w:t>
      </w:r>
      <w:r>
        <w:rPr>
          <w:rStyle w:val="Strong"/>
          <w:rFonts w:asciiTheme="majorHAnsi" w:eastAsiaTheme="majorEastAsia" w:hAnsiTheme="majorHAnsi" w:cstheme="majorHAnsi"/>
          <w:i/>
          <w:iCs/>
          <w:sz w:val="28"/>
          <w:szCs w:val="28"/>
        </w:rPr>
        <w:t>i gian th</w:t>
      </w:r>
      <w:r>
        <w:rPr>
          <w:rStyle w:val="Strong"/>
          <w:rFonts w:asciiTheme="majorHAnsi" w:eastAsiaTheme="majorEastAsia" w:hAnsiTheme="majorHAnsi" w:cstheme="majorHAnsi"/>
          <w:i/>
          <w:iCs/>
          <w:sz w:val="28"/>
          <w:szCs w:val="28"/>
        </w:rPr>
        <w:t>ự</w:t>
      </w:r>
      <w:r>
        <w:rPr>
          <w:rStyle w:val="Strong"/>
          <w:rFonts w:asciiTheme="majorHAnsi" w:eastAsiaTheme="majorEastAsia" w:hAnsiTheme="majorHAnsi" w:cstheme="majorHAnsi"/>
          <w:i/>
          <w:iCs/>
          <w:sz w:val="28"/>
          <w:szCs w:val="28"/>
        </w:rPr>
        <w:t>c hi</w:t>
      </w:r>
      <w:r>
        <w:rPr>
          <w:rStyle w:val="Strong"/>
          <w:rFonts w:asciiTheme="majorHAnsi" w:eastAsiaTheme="majorEastAsia" w:hAnsiTheme="majorHAnsi" w:cstheme="majorHAnsi"/>
          <w:i/>
          <w:iCs/>
          <w:sz w:val="28"/>
          <w:szCs w:val="28"/>
        </w:rPr>
        <w:t>ệ</w:t>
      </w:r>
      <w:r>
        <w:rPr>
          <w:rStyle w:val="Strong"/>
          <w:rFonts w:asciiTheme="majorHAnsi" w:eastAsiaTheme="majorEastAsia" w:hAnsiTheme="majorHAnsi" w:cstheme="majorHAnsi"/>
          <w:i/>
          <w:iCs/>
          <w:sz w:val="28"/>
          <w:szCs w:val="28"/>
        </w:rPr>
        <w:t>n:</w:t>
      </w:r>
      <w:r>
        <w:rPr>
          <w:rFonts w:asciiTheme="majorHAnsi" w:hAnsiTheme="majorHAnsi" w:cstheme="majorHAnsi"/>
          <w:i/>
          <w:iCs/>
          <w:sz w:val="28"/>
          <w:szCs w:val="28"/>
        </w:rPr>
        <w:t xml:space="preserve"> </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sz w:val="28"/>
          <w:szCs w:val="28"/>
        </w:rPr>
        <w:t xml:space="preserve">Có </w:t>
      </w:r>
      <w:r>
        <w:rPr>
          <w:rFonts w:asciiTheme="majorHAnsi" w:hAnsiTheme="majorHAnsi" w:cstheme="majorHAnsi"/>
          <w:b/>
          <w:bCs/>
          <w:sz w:val="28"/>
          <w:szCs w:val="28"/>
        </w:rPr>
        <w:t xml:space="preserve">14 </w:t>
      </w:r>
      <w:r>
        <w:rPr>
          <w:rFonts w:asciiTheme="majorHAnsi" w:hAnsiTheme="majorHAnsi" w:cstheme="majorHAnsi"/>
          <w:sz w:val="28"/>
          <w:szCs w:val="28"/>
        </w:rPr>
        <w:t>dự án</w:t>
      </w:r>
      <w:r>
        <w:rPr>
          <w:rStyle w:val="FootnoteReference"/>
          <w:rFonts w:asciiTheme="majorHAnsi" w:hAnsiTheme="majorHAnsi" w:cstheme="majorHAnsi"/>
          <w:sz w:val="28"/>
          <w:szCs w:val="28"/>
        </w:rPr>
        <w:footnoteReference w:id="7"/>
      </w:r>
      <w:r>
        <w:rPr>
          <w:rFonts w:asciiTheme="majorHAnsi" w:hAnsiTheme="majorHAnsi" w:cstheme="majorHAnsi"/>
          <w:sz w:val="28"/>
          <w:szCs w:val="28"/>
        </w:rPr>
        <w:t xml:space="preserve"> hiện vẫn còn thời gian thực hiện </w:t>
      </w:r>
      <w:proofErr w:type="gramStart"/>
      <w:r>
        <w:rPr>
          <w:rFonts w:asciiTheme="majorHAnsi" w:hAnsiTheme="majorHAnsi" w:cstheme="majorHAnsi"/>
          <w:sz w:val="28"/>
          <w:szCs w:val="28"/>
        </w:rPr>
        <w:t>theo</w:t>
      </w:r>
      <w:proofErr w:type="gramEnd"/>
      <w:r>
        <w:rPr>
          <w:rFonts w:asciiTheme="majorHAnsi" w:hAnsiTheme="majorHAnsi" w:cstheme="majorHAnsi"/>
          <w:sz w:val="28"/>
          <w:szCs w:val="28"/>
        </w:rPr>
        <w:t xml:space="preserve"> kế hoạch được phê duyệt; hiện đang trong quá trình lập quy hoạch chi tiết, lập hồ sơ đề xuất dự án hoặc hoàn thiện các thủ tục liên quan để trình chấp thuận chủ trương đầu tư. Trong đó có 07 dự án cần gia hạn thêm thờ</w:t>
      </w:r>
      <w:r>
        <w:rPr>
          <w:rFonts w:asciiTheme="majorHAnsi" w:hAnsiTheme="majorHAnsi" w:cstheme="majorHAnsi"/>
          <w:sz w:val="28"/>
          <w:szCs w:val="28"/>
        </w:rPr>
        <w:t xml:space="preserve">i gian đến 2027 để đủ thời gian hoàn thành các thủ tục cho đến khi đấu thầu, lựa chọn được nhà đầu </w:t>
      </w:r>
      <w:proofErr w:type="gramStart"/>
      <w:r>
        <w:rPr>
          <w:rFonts w:asciiTheme="majorHAnsi" w:hAnsiTheme="majorHAnsi" w:cstheme="majorHAnsi"/>
          <w:sz w:val="28"/>
          <w:szCs w:val="28"/>
        </w:rPr>
        <w:t>tư</w:t>
      </w:r>
      <w:proofErr w:type="gramEnd"/>
      <w:r>
        <w:rPr>
          <w:rFonts w:asciiTheme="majorHAnsi" w:hAnsiTheme="majorHAnsi" w:cstheme="majorHAnsi"/>
          <w:sz w:val="28"/>
          <w:szCs w:val="28"/>
        </w:rPr>
        <w:t>.</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sz w:val="28"/>
          <w:szCs w:val="28"/>
        </w:rPr>
        <w:t xml:space="preserve">Riêng 02 dự án Nhà máy điện gió Kỳ Ninh - Hà Tĩnh (198MW) và Nhà máy điện gió Kỳ Nam (167MW): mặc dù Sở công Thương đề xuất đưa ra khỏi các khu đất thực </w:t>
      </w:r>
      <w:r>
        <w:rPr>
          <w:rFonts w:asciiTheme="majorHAnsi" w:hAnsiTheme="majorHAnsi" w:cstheme="majorHAnsi"/>
          <w:sz w:val="28"/>
          <w:szCs w:val="28"/>
        </w:rPr>
        <w:t>hiện đấu thầu dự án đầu tư có sử dụng đất, tuy nhiên theo ý kiến của Sở Nông nghiệp và Môi trường</w:t>
      </w:r>
      <w:r>
        <w:rPr>
          <w:rStyle w:val="FootnoteReference"/>
          <w:rFonts w:asciiTheme="majorHAnsi" w:hAnsiTheme="majorHAnsi" w:cstheme="majorHAnsi"/>
          <w:sz w:val="28"/>
          <w:szCs w:val="28"/>
        </w:rPr>
        <w:footnoteReference w:id="8"/>
      </w:r>
      <w:r>
        <w:rPr>
          <w:rFonts w:asciiTheme="majorHAnsi" w:hAnsiTheme="majorHAnsi" w:cstheme="majorHAnsi"/>
          <w:sz w:val="28"/>
          <w:szCs w:val="28"/>
        </w:rPr>
        <w:t>, do phần lớn diện tích thực hiện trên biển, không thuộc trường hợp giao đất, cho thuê đất theo quy định của pháp luật về đất đai, nên không thuộc đối tượng á</w:t>
      </w:r>
      <w:r>
        <w:rPr>
          <w:rFonts w:asciiTheme="majorHAnsi" w:hAnsiTheme="majorHAnsi" w:cstheme="majorHAnsi"/>
          <w:sz w:val="28"/>
          <w:szCs w:val="28"/>
        </w:rPr>
        <w:t xml:space="preserve">p dụng cơ chế chấp thuận chủ trương đầu tư đồng </w:t>
      </w:r>
      <w:r>
        <w:rPr>
          <w:rFonts w:asciiTheme="majorHAnsi" w:hAnsiTheme="majorHAnsi" w:cstheme="majorHAnsi"/>
          <w:sz w:val="28"/>
          <w:szCs w:val="28"/>
        </w:rPr>
        <w:lastRenderedPageBreak/>
        <w:t xml:space="preserve">thời chấp thuận nhà đầu tư. Do đó, đề xuất tiếp tục thực hiện đấu thầu lựa chọn nhà đầu tư </w:t>
      </w:r>
      <w:proofErr w:type="gramStart"/>
      <w:r>
        <w:rPr>
          <w:rFonts w:asciiTheme="majorHAnsi" w:hAnsiTheme="majorHAnsi" w:cstheme="majorHAnsi"/>
          <w:sz w:val="28"/>
          <w:szCs w:val="28"/>
        </w:rPr>
        <w:t>theo</w:t>
      </w:r>
      <w:proofErr w:type="gramEnd"/>
      <w:r>
        <w:rPr>
          <w:rFonts w:asciiTheme="majorHAnsi" w:hAnsiTheme="majorHAnsi" w:cstheme="majorHAnsi"/>
          <w:sz w:val="28"/>
          <w:szCs w:val="28"/>
        </w:rPr>
        <w:t xml:space="preserve"> quy định của pháp luật về đấu thầu.</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b/>
          <w:bCs/>
          <w:i/>
          <w:iCs/>
          <w:sz w:val="28"/>
          <w:szCs w:val="28"/>
        </w:rPr>
        <w:t xml:space="preserve">1.5. Các dự </w:t>
      </w:r>
      <w:proofErr w:type="gramStart"/>
      <w:r>
        <w:rPr>
          <w:rFonts w:asciiTheme="majorHAnsi" w:hAnsiTheme="majorHAnsi" w:cstheme="majorHAnsi"/>
          <w:b/>
          <w:bCs/>
          <w:i/>
          <w:iCs/>
          <w:sz w:val="28"/>
          <w:szCs w:val="28"/>
        </w:rPr>
        <w:t>án</w:t>
      </w:r>
      <w:proofErr w:type="gramEnd"/>
      <w:r>
        <w:rPr>
          <w:rFonts w:asciiTheme="majorHAnsi" w:hAnsiTheme="majorHAnsi" w:cstheme="majorHAnsi"/>
          <w:b/>
          <w:bCs/>
          <w:i/>
          <w:iCs/>
          <w:sz w:val="28"/>
          <w:szCs w:val="28"/>
        </w:rPr>
        <w:t xml:space="preserve"> đề xuất đưa ra khỏi các khu đất thực hiện đấu thầu dự án đầu </w:t>
      </w:r>
      <w:r>
        <w:rPr>
          <w:rFonts w:asciiTheme="majorHAnsi" w:hAnsiTheme="majorHAnsi" w:cstheme="majorHAnsi"/>
          <w:b/>
          <w:bCs/>
          <w:i/>
          <w:iCs/>
          <w:sz w:val="28"/>
          <w:szCs w:val="28"/>
        </w:rPr>
        <w:t>tư có sử dụng đất:</w:t>
      </w:r>
      <w:r>
        <w:rPr>
          <w:rFonts w:asciiTheme="majorHAnsi" w:hAnsiTheme="majorHAnsi" w:cstheme="majorHAnsi"/>
          <w:b/>
          <w:bCs/>
          <w:sz w:val="28"/>
          <w:szCs w:val="28"/>
        </w:rPr>
        <w:t xml:space="preserve"> </w:t>
      </w:r>
      <w:r>
        <w:rPr>
          <w:rFonts w:asciiTheme="majorHAnsi" w:hAnsiTheme="majorHAnsi" w:cstheme="majorHAnsi"/>
          <w:sz w:val="28"/>
          <w:szCs w:val="28"/>
        </w:rPr>
        <w:t xml:space="preserve">Có </w:t>
      </w:r>
      <w:r>
        <w:rPr>
          <w:rFonts w:asciiTheme="majorHAnsi" w:hAnsiTheme="majorHAnsi" w:cstheme="majorHAnsi"/>
          <w:b/>
          <w:bCs/>
          <w:sz w:val="28"/>
          <w:szCs w:val="28"/>
        </w:rPr>
        <w:t>17</w:t>
      </w:r>
      <w:r>
        <w:rPr>
          <w:rFonts w:asciiTheme="majorHAnsi" w:hAnsiTheme="majorHAnsi" w:cstheme="majorHAnsi"/>
          <w:sz w:val="28"/>
          <w:szCs w:val="28"/>
        </w:rPr>
        <w:t xml:space="preserve"> dự án, trong đó:</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sz w:val="28"/>
          <w:szCs w:val="28"/>
        </w:rPr>
        <w:t xml:space="preserve"> - Có </w:t>
      </w:r>
      <w:r>
        <w:rPr>
          <w:rFonts w:asciiTheme="majorHAnsi" w:hAnsiTheme="majorHAnsi" w:cstheme="majorHAnsi"/>
          <w:b/>
          <w:bCs/>
          <w:sz w:val="28"/>
          <w:szCs w:val="28"/>
        </w:rPr>
        <w:t>03</w:t>
      </w:r>
      <w:r>
        <w:rPr>
          <w:rFonts w:asciiTheme="majorHAnsi" w:hAnsiTheme="majorHAnsi" w:cstheme="majorHAnsi"/>
          <w:sz w:val="28"/>
          <w:szCs w:val="28"/>
        </w:rPr>
        <w:t xml:space="preserve"> dự án</w:t>
      </w:r>
      <w:r>
        <w:rPr>
          <w:rStyle w:val="FootnoteReference"/>
          <w:rFonts w:asciiTheme="majorHAnsi" w:hAnsiTheme="majorHAnsi" w:cstheme="majorHAnsi"/>
          <w:sz w:val="28"/>
          <w:szCs w:val="28"/>
        </w:rPr>
        <w:footnoteReference w:id="9"/>
      </w:r>
      <w:r>
        <w:rPr>
          <w:rFonts w:asciiTheme="majorHAnsi" w:hAnsiTheme="majorHAnsi" w:cstheme="majorHAnsi"/>
          <w:sz w:val="28"/>
          <w:szCs w:val="28"/>
        </w:rPr>
        <w:t xml:space="preserve"> do UBND xã Can Lộc, UBND xã Cẩm Xuyên và UBND phường Nam Hồng Lĩnh đề xuất đưa ra khỏi danh mục do không còn phù hợp với quy hoạch, định hướng phát triển đô thị tại địa phương.</w:t>
      </w:r>
    </w:p>
    <w:p w:rsidR="009B77C7" w:rsidRDefault="006E14DC">
      <w:pPr>
        <w:pStyle w:val="NormalWeb"/>
        <w:spacing w:before="60" w:beforeAutospacing="0" w:after="0" w:afterAutospacing="0"/>
        <w:ind w:firstLine="567"/>
        <w:jc w:val="both"/>
        <w:rPr>
          <w:rFonts w:asciiTheme="majorHAnsi" w:hAnsiTheme="majorHAnsi" w:cstheme="majorHAnsi"/>
          <w:spacing w:val="-2"/>
          <w:sz w:val="28"/>
          <w:szCs w:val="28"/>
        </w:rPr>
      </w:pPr>
      <w:r>
        <w:rPr>
          <w:rFonts w:asciiTheme="majorHAnsi" w:hAnsiTheme="majorHAnsi" w:cstheme="majorHAnsi"/>
          <w:spacing w:val="-2"/>
          <w:sz w:val="28"/>
          <w:szCs w:val="28"/>
        </w:rPr>
        <w:t xml:space="preserve">- Có </w:t>
      </w:r>
      <w:r>
        <w:rPr>
          <w:rFonts w:asciiTheme="majorHAnsi" w:hAnsiTheme="majorHAnsi" w:cstheme="majorHAnsi"/>
          <w:b/>
          <w:bCs/>
          <w:spacing w:val="-2"/>
          <w:sz w:val="28"/>
          <w:szCs w:val="28"/>
        </w:rPr>
        <w:t>14</w:t>
      </w:r>
      <w:r>
        <w:rPr>
          <w:rFonts w:asciiTheme="majorHAnsi" w:hAnsiTheme="majorHAnsi" w:cstheme="majorHAnsi"/>
          <w:spacing w:val="-2"/>
          <w:sz w:val="28"/>
          <w:szCs w:val="28"/>
        </w:rPr>
        <w:t xml:space="preserve"> dự án năng lư</w:t>
      </w:r>
      <w:r>
        <w:rPr>
          <w:rFonts w:asciiTheme="majorHAnsi" w:hAnsiTheme="majorHAnsi" w:cstheme="majorHAnsi"/>
          <w:spacing w:val="-2"/>
          <w:sz w:val="28"/>
          <w:szCs w:val="28"/>
        </w:rPr>
        <w:t>ợng do Sở Công Thương đề xuất đưa ra khỏi danh mục đấu thầu để thực hiện chấp thuận chủ trương đầu tư đồng thời chấp thuận nhà đầu tư (không thông qua đấu giá, đấu thầu) theo quy định  tại điểm c khoản 4 Điều 4</w:t>
      </w:r>
      <w:r>
        <w:rPr>
          <w:rStyle w:val="FootnoteReference"/>
          <w:rFonts w:asciiTheme="majorHAnsi" w:hAnsiTheme="majorHAnsi" w:cstheme="majorHAnsi"/>
          <w:spacing w:val="-2"/>
          <w:sz w:val="28"/>
          <w:szCs w:val="28"/>
        </w:rPr>
        <w:footnoteReference w:id="10"/>
      </w:r>
      <w:r>
        <w:rPr>
          <w:rFonts w:asciiTheme="majorHAnsi" w:hAnsiTheme="majorHAnsi" w:cstheme="majorHAnsi"/>
          <w:spacing w:val="-2"/>
          <w:sz w:val="28"/>
          <w:szCs w:val="28"/>
        </w:rPr>
        <w:t xml:space="preserve"> Nghị quyết số 254/2025/QH15 ngày 11/12/2025 của Quốc hội về quy định một số cơ chế, chính sách tháo gỡ khó khăn, vướng mắc trong tổ chức thi hành Luật Đất đai và khoản 6 Điều 22</w:t>
      </w:r>
      <w:r>
        <w:rPr>
          <w:rStyle w:val="FootnoteReference"/>
          <w:rFonts w:asciiTheme="majorHAnsi" w:hAnsiTheme="majorHAnsi" w:cstheme="majorHAnsi"/>
          <w:spacing w:val="-2"/>
          <w:sz w:val="28"/>
          <w:szCs w:val="28"/>
        </w:rPr>
        <w:footnoteReference w:id="11"/>
      </w:r>
      <w:r>
        <w:rPr>
          <w:rFonts w:asciiTheme="majorHAnsi" w:hAnsiTheme="majorHAnsi" w:cstheme="majorHAnsi"/>
          <w:spacing w:val="-2"/>
          <w:sz w:val="28"/>
          <w:szCs w:val="28"/>
        </w:rPr>
        <w:t xml:space="preserve"> Nghị định 96/2026/NĐ-CP ngày 31/3/2026 của Chính phủ (do các dự án này có di</w:t>
      </w:r>
      <w:r>
        <w:rPr>
          <w:rFonts w:asciiTheme="majorHAnsi" w:hAnsiTheme="majorHAnsi" w:cstheme="majorHAnsi"/>
          <w:spacing w:val="-2"/>
          <w:sz w:val="28"/>
          <w:szCs w:val="28"/>
        </w:rPr>
        <w:t>ện tích nằm trên địa bàn có điều kiện kinh tế – xã hội đặc biệt khó khăn), gồm: 8 dự án điện gió</w:t>
      </w:r>
      <w:r>
        <w:rPr>
          <w:rStyle w:val="FootnoteReference"/>
          <w:rFonts w:asciiTheme="majorHAnsi" w:hAnsiTheme="majorHAnsi" w:cstheme="majorHAnsi"/>
          <w:spacing w:val="-2"/>
          <w:sz w:val="28"/>
          <w:szCs w:val="28"/>
        </w:rPr>
        <w:footnoteReference w:id="12"/>
      </w:r>
      <w:r>
        <w:rPr>
          <w:rFonts w:asciiTheme="majorHAnsi" w:hAnsiTheme="majorHAnsi" w:cstheme="majorHAnsi"/>
          <w:spacing w:val="-2"/>
          <w:sz w:val="28"/>
          <w:szCs w:val="28"/>
        </w:rPr>
        <w:t>, 03 dự án điện mặt trời tập trung</w:t>
      </w:r>
      <w:r>
        <w:rPr>
          <w:rStyle w:val="FootnoteReference"/>
          <w:rFonts w:asciiTheme="majorHAnsi" w:hAnsiTheme="majorHAnsi" w:cstheme="majorHAnsi"/>
          <w:spacing w:val="-2"/>
          <w:sz w:val="28"/>
          <w:szCs w:val="28"/>
        </w:rPr>
        <w:footnoteReference w:id="13"/>
      </w:r>
      <w:r>
        <w:rPr>
          <w:rFonts w:asciiTheme="majorHAnsi" w:hAnsiTheme="majorHAnsi" w:cstheme="majorHAnsi"/>
          <w:spacing w:val="-2"/>
          <w:sz w:val="28"/>
          <w:szCs w:val="28"/>
        </w:rPr>
        <w:t>, 01 dự án thuỷ điện tích năng</w:t>
      </w:r>
      <w:r>
        <w:rPr>
          <w:rStyle w:val="FootnoteReference"/>
          <w:rFonts w:asciiTheme="majorHAnsi" w:hAnsiTheme="majorHAnsi" w:cstheme="majorHAnsi"/>
          <w:spacing w:val="-2"/>
          <w:sz w:val="28"/>
          <w:szCs w:val="28"/>
        </w:rPr>
        <w:footnoteReference w:id="14"/>
      </w:r>
      <w:r>
        <w:rPr>
          <w:rFonts w:asciiTheme="majorHAnsi" w:hAnsiTheme="majorHAnsi" w:cstheme="majorHAnsi"/>
          <w:spacing w:val="-2"/>
          <w:sz w:val="28"/>
          <w:szCs w:val="28"/>
        </w:rPr>
        <w:t>, 01 dự án thuỷ điện</w:t>
      </w:r>
      <w:r>
        <w:rPr>
          <w:rStyle w:val="FootnoteReference"/>
          <w:rFonts w:asciiTheme="majorHAnsi" w:hAnsiTheme="majorHAnsi" w:cstheme="majorHAnsi"/>
          <w:spacing w:val="-2"/>
          <w:sz w:val="28"/>
          <w:szCs w:val="28"/>
        </w:rPr>
        <w:footnoteReference w:id="15"/>
      </w:r>
      <w:r>
        <w:rPr>
          <w:rFonts w:asciiTheme="majorHAnsi" w:hAnsiTheme="majorHAnsi" w:cstheme="majorHAnsi"/>
          <w:spacing w:val="-2"/>
          <w:sz w:val="28"/>
          <w:szCs w:val="28"/>
        </w:rPr>
        <w:t>, 01 dự án nhiệt điện LNG</w:t>
      </w:r>
      <w:r>
        <w:rPr>
          <w:rStyle w:val="FootnoteReference"/>
          <w:rFonts w:asciiTheme="majorHAnsi" w:hAnsiTheme="majorHAnsi" w:cstheme="majorHAnsi"/>
          <w:spacing w:val="-2"/>
          <w:sz w:val="28"/>
          <w:szCs w:val="28"/>
        </w:rPr>
        <w:footnoteReference w:id="16"/>
      </w:r>
      <w:r>
        <w:rPr>
          <w:rFonts w:asciiTheme="majorHAnsi" w:hAnsiTheme="majorHAnsi" w:cstheme="majorHAnsi"/>
          <w:spacing w:val="-2"/>
          <w:sz w:val="28"/>
          <w:szCs w:val="28"/>
        </w:rPr>
        <w:t xml:space="preserve">.  </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sz w:val="28"/>
          <w:szCs w:val="28"/>
        </w:rPr>
        <w:t>Trên cơ sở ý kiến của các Sở, ngành và quy</w:t>
      </w:r>
      <w:r>
        <w:rPr>
          <w:rFonts w:asciiTheme="majorHAnsi" w:hAnsiTheme="majorHAnsi" w:cstheme="majorHAnsi"/>
          <w:sz w:val="28"/>
          <w:szCs w:val="28"/>
        </w:rPr>
        <w:t xml:space="preserve"> định của pháp luật hiện hành, việc đề xuất đưa các dự </w:t>
      </w:r>
      <w:proofErr w:type="gramStart"/>
      <w:r>
        <w:rPr>
          <w:rFonts w:asciiTheme="majorHAnsi" w:hAnsiTheme="majorHAnsi" w:cstheme="majorHAnsi"/>
          <w:sz w:val="28"/>
          <w:szCs w:val="28"/>
        </w:rPr>
        <w:t>án</w:t>
      </w:r>
      <w:proofErr w:type="gramEnd"/>
      <w:r>
        <w:rPr>
          <w:rFonts w:asciiTheme="majorHAnsi" w:hAnsiTheme="majorHAnsi" w:cstheme="majorHAnsi"/>
          <w:sz w:val="28"/>
          <w:szCs w:val="28"/>
        </w:rPr>
        <w:t xml:space="preserve"> năng lượng nêu trên ra khỏi danh mục đấu thầu là có cơ sở và phù hợp với quy định của pháp luật hiện hành.</w:t>
      </w:r>
    </w:p>
    <w:p w:rsidR="009B77C7" w:rsidRDefault="006E14DC">
      <w:pPr>
        <w:pStyle w:val="NormalWeb"/>
        <w:spacing w:before="60" w:beforeAutospacing="0" w:after="0" w:afterAutospacing="0"/>
        <w:ind w:firstLine="567"/>
        <w:jc w:val="center"/>
        <w:rPr>
          <w:rFonts w:asciiTheme="majorHAnsi" w:hAnsiTheme="majorHAnsi" w:cstheme="majorHAnsi"/>
          <w:i/>
          <w:iCs/>
          <w:sz w:val="28"/>
          <w:szCs w:val="28"/>
        </w:rPr>
      </w:pPr>
      <w:r>
        <w:rPr>
          <w:rFonts w:asciiTheme="majorHAnsi" w:hAnsiTheme="majorHAnsi" w:cstheme="majorHAnsi"/>
          <w:i/>
          <w:iCs/>
          <w:sz w:val="28"/>
          <w:szCs w:val="28"/>
        </w:rPr>
        <w:t xml:space="preserve">(Chi tiết được tổng hợp tại Phụ lục kèm </w:t>
      </w:r>
      <w:proofErr w:type="gramStart"/>
      <w:r>
        <w:rPr>
          <w:rFonts w:asciiTheme="majorHAnsi" w:hAnsiTheme="majorHAnsi" w:cstheme="majorHAnsi"/>
          <w:i/>
          <w:iCs/>
          <w:sz w:val="28"/>
          <w:szCs w:val="28"/>
        </w:rPr>
        <w:t>theo</w:t>
      </w:r>
      <w:proofErr w:type="gramEnd"/>
      <w:r>
        <w:rPr>
          <w:rFonts w:asciiTheme="majorHAnsi" w:hAnsiTheme="majorHAnsi" w:cstheme="majorHAnsi"/>
          <w:i/>
          <w:iCs/>
          <w:sz w:val="28"/>
          <w:szCs w:val="28"/>
        </w:rPr>
        <w:t>)</w:t>
      </w:r>
    </w:p>
    <w:p w:rsidR="009B77C7" w:rsidRDefault="006E14DC">
      <w:pPr>
        <w:spacing w:before="60"/>
        <w:ind w:firstLine="567"/>
        <w:jc w:val="both"/>
        <w:rPr>
          <w:rFonts w:asciiTheme="majorHAnsi" w:hAnsiTheme="majorHAnsi" w:cstheme="majorHAnsi"/>
          <w:b/>
          <w:bCs/>
        </w:rPr>
      </w:pPr>
      <w:r>
        <w:rPr>
          <w:rFonts w:asciiTheme="majorHAnsi" w:hAnsiTheme="majorHAnsi" w:cstheme="majorHAnsi"/>
          <w:b/>
          <w:bCs/>
        </w:rPr>
        <w:t xml:space="preserve">2. Về Nghị quyết sửa đổi, bổ sung Nghị quyết </w:t>
      </w:r>
      <w:r>
        <w:rPr>
          <w:rFonts w:asciiTheme="majorHAnsi" w:hAnsiTheme="majorHAnsi" w:cstheme="majorHAnsi"/>
          <w:b/>
          <w:bCs/>
        </w:rPr>
        <w:t>số 132/2024/NQ-HĐND ngày 30/9/2024 của HĐND tỉnh:</w:t>
      </w:r>
    </w:p>
    <w:p w:rsidR="009B77C7" w:rsidRDefault="006E14DC">
      <w:pPr>
        <w:pStyle w:val="NormalWeb"/>
        <w:spacing w:before="60" w:beforeAutospacing="0" w:after="0" w:afterAutospacing="0"/>
        <w:ind w:firstLine="709"/>
        <w:jc w:val="both"/>
        <w:rPr>
          <w:rFonts w:asciiTheme="majorHAnsi" w:hAnsiTheme="majorHAnsi" w:cstheme="majorHAnsi"/>
          <w:sz w:val="28"/>
          <w:szCs w:val="28"/>
        </w:rPr>
      </w:pPr>
      <w:r>
        <w:rPr>
          <w:rFonts w:asciiTheme="majorHAnsi" w:hAnsiTheme="majorHAnsi" w:cstheme="majorHAnsi"/>
          <w:sz w:val="28"/>
          <w:szCs w:val="28"/>
        </w:rPr>
        <w:t>Sau khi Nghị quyết số 132/2024/NQ-HĐND ngày 30/9/2024 của HĐND tỉnh quy định các tiêu chí để quyết định thực hiện đấu thầu lựa chọn nhà đầu tư thực hiện dự án đầu tư xây dựng mới hoặc cải tạo, chỉnh trang đ</w:t>
      </w:r>
      <w:r>
        <w:rPr>
          <w:rFonts w:asciiTheme="majorHAnsi" w:hAnsiTheme="majorHAnsi" w:cstheme="majorHAnsi"/>
          <w:sz w:val="28"/>
          <w:szCs w:val="28"/>
        </w:rPr>
        <w:t xml:space="preserve">ô thị và dự án khu dân cư nông thôn trên địa bàn tỉnh Hà Tĩnh (Nghị quyết số 132/2024/NQ-HĐND) </w:t>
      </w:r>
      <w:r>
        <w:rPr>
          <w:rFonts w:asciiTheme="majorHAnsi" w:hAnsiTheme="majorHAnsi" w:cstheme="majorHAnsi"/>
          <w:sz w:val="28"/>
          <w:szCs w:val="28"/>
        </w:rPr>
        <w:lastRenderedPageBreak/>
        <w:t>được ban hành, một số văn bản quy phạm pháp luật mới liên quan đến lĩnh vực quy hoạch đô thị, nông thôn và đất đai đã được ban hành và có hiệu lực thi hành</w:t>
      </w:r>
      <w:r>
        <w:rPr>
          <w:rStyle w:val="FootnoteReference"/>
          <w:rFonts w:asciiTheme="majorHAnsi" w:hAnsiTheme="majorHAnsi" w:cstheme="majorHAnsi"/>
          <w:sz w:val="28"/>
          <w:szCs w:val="28"/>
        </w:rPr>
        <w:footnoteReference w:id="17"/>
      </w:r>
      <w:r>
        <w:rPr>
          <w:rFonts w:asciiTheme="majorHAnsi" w:hAnsiTheme="majorHAnsi" w:cstheme="majorHAnsi"/>
          <w:sz w:val="28"/>
          <w:szCs w:val="28"/>
        </w:rPr>
        <w:t xml:space="preserve">. </w:t>
      </w:r>
    </w:p>
    <w:p w:rsidR="009B77C7" w:rsidRDefault="006E14DC">
      <w:pPr>
        <w:pStyle w:val="NormalWeb"/>
        <w:spacing w:before="60" w:beforeAutospacing="0" w:after="0" w:afterAutospacing="0"/>
        <w:ind w:firstLine="709"/>
        <w:jc w:val="both"/>
        <w:rPr>
          <w:rFonts w:asciiTheme="majorHAnsi" w:hAnsiTheme="majorHAnsi" w:cstheme="majorHAnsi"/>
          <w:sz w:val="28"/>
          <w:szCs w:val="28"/>
        </w:rPr>
      </w:pPr>
      <w:r>
        <w:rPr>
          <w:rFonts w:asciiTheme="majorHAnsi" w:hAnsiTheme="majorHAnsi" w:cstheme="majorHAnsi"/>
          <w:sz w:val="28"/>
          <w:szCs w:val="28"/>
        </w:rPr>
        <w:t>Th</w:t>
      </w:r>
      <w:r>
        <w:rPr>
          <w:rFonts w:asciiTheme="majorHAnsi" w:hAnsiTheme="majorHAnsi" w:cstheme="majorHAnsi"/>
          <w:sz w:val="28"/>
          <w:szCs w:val="28"/>
        </w:rPr>
        <w:t>eo các quy định mới, một số nội dung liên quan đến hệ thống quy hoạch đô thị, nông thôn đã được điều chỉnh; đồng thời các quy định về quy hoạch, kế hoạch sử dụng đất và căn cứ thực hiện giao đất, cho thuê đất, chuyển mục đích sử dụng đất cũng có sự thay đổ</w:t>
      </w:r>
      <w:r>
        <w:rPr>
          <w:rFonts w:asciiTheme="majorHAnsi" w:hAnsiTheme="majorHAnsi" w:cstheme="majorHAnsi"/>
          <w:sz w:val="28"/>
          <w:szCs w:val="28"/>
        </w:rPr>
        <w:t xml:space="preserve">i, đặc biệt trong bối cảnh thực hiện sắp xếp đơn vị hành chính. Do đó, một số tiêu chí quy định tại Điều 3 Nghị quyết số 132/2024/NQ-HĐND cần được rà soát, điều chỉnh để bảo đảm phù hợp với hệ thống pháp luật hiện hành và thuận lợi trong quá trình tổ chức </w:t>
      </w:r>
      <w:r>
        <w:rPr>
          <w:rFonts w:asciiTheme="majorHAnsi" w:hAnsiTheme="majorHAnsi" w:cstheme="majorHAnsi"/>
          <w:sz w:val="28"/>
          <w:szCs w:val="28"/>
        </w:rPr>
        <w:t xml:space="preserve">thực hiện các dự </w:t>
      </w:r>
      <w:proofErr w:type="gramStart"/>
      <w:r>
        <w:rPr>
          <w:rFonts w:asciiTheme="majorHAnsi" w:hAnsiTheme="majorHAnsi" w:cstheme="majorHAnsi"/>
          <w:sz w:val="28"/>
          <w:szCs w:val="28"/>
        </w:rPr>
        <w:t>án</w:t>
      </w:r>
      <w:proofErr w:type="gramEnd"/>
      <w:r>
        <w:rPr>
          <w:rFonts w:asciiTheme="majorHAnsi" w:hAnsiTheme="majorHAnsi" w:cstheme="majorHAnsi"/>
          <w:sz w:val="28"/>
          <w:szCs w:val="28"/>
        </w:rPr>
        <w:t xml:space="preserve"> đầu tư có sử dụng đất trên địa bàn tỉnh.</w:t>
      </w:r>
    </w:p>
    <w:p w:rsidR="009B77C7" w:rsidRDefault="006E14DC">
      <w:pPr>
        <w:spacing w:before="60"/>
        <w:ind w:firstLine="567"/>
        <w:jc w:val="both"/>
        <w:rPr>
          <w:rFonts w:asciiTheme="majorHAnsi" w:hAnsiTheme="majorHAnsi" w:cstheme="majorHAnsi"/>
        </w:rPr>
      </w:pPr>
      <w:r>
        <w:rPr>
          <w:rFonts w:asciiTheme="majorHAnsi" w:hAnsiTheme="majorHAnsi" w:cstheme="majorHAnsi"/>
        </w:rPr>
        <w:t xml:space="preserve">Ngày 29/5/2026, UBND tỉnh đã có Tờ trình số 331/TTr-UBND đề nghị HĐND tỉnh thông qua </w:t>
      </w:r>
      <w:r>
        <w:t>dự thảo Nghị quyết sửa đổi, bổ sung Điều 3 Nghị quyết số 132/2024/NQ-HĐND ngày 30/9/2024 quy định các tiêu chí</w:t>
      </w:r>
      <w:r>
        <w:t xml:space="preserve"> để quyết định thực hiện đấu thầu lựa chọn nhà đầu tư thực hiện dự án đầu tư xây dựng mới hoặc cải tạo, chỉnh trang đô thị và dự án khu dân cư nông thôn trên địa bàn tỉnh. </w:t>
      </w:r>
    </w:p>
    <w:p w:rsidR="009B77C7" w:rsidRDefault="006E14DC">
      <w:pPr>
        <w:spacing w:before="60"/>
        <w:ind w:firstLine="567"/>
        <w:jc w:val="both"/>
        <w:rPr>
          <w:rFonts w:asciiTheme="majorHAnsi" w:hAnsiTheme="majorHAnsi" w:cstheme="majorHAnsi"/>
          <w:bCs/>
        </w:rPr>
      </w:pPr>
      <w:r>
        <w:rPr>
          <w:rFonts w:asciiTheme="majorHAnsi" w:hAnsiTheme="majorHAnsi" w:cstheme="majorHAnsi"/>
        </w:rPr>
        <w:t>Qua rà soát, các dự án đề xuất tiếp tục gia hạn thực hiện tại các mục 1.2 và 1.3 ph</w:t>
      </w:r>
      <w:r>
        <w:rPr>
          <w:rFonts w:asciiTheme="majorHAnsi" w:hAnsiTheme="majorHAnsi" w:cstheme="majorHAnsi"/>
        </w:rPr>
        <w:t>ù hợp với quy định theo dự thảo Nghị quyết sửa đổi Nghị quyết số 132/2024/NQ-HĐND để được tiếp tục đề xuất HĐND tỉnh cho phép gia hạn thời gian thực hiện mà không phụ thuộc vào thời điểm ban hành Nghị quyết sửa đổi.</w:t>
      </w:r>
    </w:p>
    <w:p w:rsidR="009B77C7" w:rsidRDefault="006E14DC">
      <w:pPr>
        <w:spacing w:before="60"/>
        <w:ind w:firstLine="567"/>
        <w:jc w:val="both"/>
        <w:rPr>
          <w:rFonts w:asciiTheme="majorHAnsi" w:hAnsiTheme="majorHAnsi" w:cstheme="majorHAnsi"/>
        </w:rPr>
      </w:pPr>
      <w:r>
        <w:rPr>
          <w:rFonts w:asciiTheme="majorHAnsi" w:hAnsiTheme="majorHAnsi" w:cstheme="majorHAnsi"/>
          <w:b/>
          <w:bCs/>
        </w:rPr>
        <w:t>3. Kiến nghị, đề xuất</w:t>
      </w:r>
    </w:p>
    <w:p w:rsidR="009B77C7" w:rsidRDefault="006E14DC">
      <w:pPr>
        <w:pStyle w:val="NormalWeb"/>
        <w:spacing w:before="60" w:beforeAutospacing="0" w:after="0" w:afterAutospacing="0"/>
        <w:ind w:firstLine="567"/>
        <w:jc w:val="both"/>
        <w:rPr>
          <w:rFonts w:asciiTheme="majorHAnsi" w:hAnsiTheme="majorHAnsi" w:cstheme="majorHAnsi"/>
          <w:sz w:val="28"/>
          <w:szCs w:val="28"/>
        </w:rPr>
      </w:pPr>
      <w:r>
        <w:rPr>
          <w:rFonts w:asciiTheme="majorHAnsi" w:hAnsiTheme="majorHAnsi" w:cstheme="majorHAnsi"/>
          <w:sz w:val="28"/>
          <w:szCs w:val="28"/>
        </w:rPr>
        <w:t>Trên cơ sở kết quả</w:t>
      </w:r>
      <w:r>
        <w:rPr>
          <w:rFonts w:asciiTheme="majorHAnsi" w:hAnsiTheme="majorHAnsi" w:cstheme="majorHAnsi"/>
          <w:sz w:val="28"/>
          <w:szCs w:val="28"/>
        </w:rPr>
        <w:t xml:space="preserve"> rà soát, tổng hợp nêu trên, Sở Tài chính kính đề nghị UBND tỉnh trình HĐND tỉnh ban hành Nghị quyết sửa đổi, điều chỉnh các Nghị quyết: số </w:t>
      </w:r>
      <w:r>
        <w:rPr>
          <w:rFonts w:asciiTheme="majorHAnsi" w:hAnsiTheme="majorHAnsi" w:cstheme="majorHAnsi"/>
          <w:spacing w:val="-2"/>
          <w:sz w:val="28"/>
          <w:szCs w:val="28"/>
        </w:rPr>
        <w:t>199/NQ-HĐND ngày 30/9/2024; số 212/NQ-HĐND ngày 13/12/2024; số 239/NQ-HĐND ngày 18/4/2025; số 254/NQ-HĐND ngày 27/6/</w:t>
      </w:r>
      <w:r>
        <w:rPr>
          <w:rFonts w:asciiTheme="majorHAnsi" w:hAnsiTheme="majorHAnsi" w:cstheme="majorHAnsi"/>
          <w:spacing w:val="-2"/>
          <w:sz w:val="28"/>
          <w:szCs w:val="28"/>
        </w:rPr>
        <w:t xml:space="preserve">2025; số 255/NQ-HĐND ngày 27/6/2025; số 297/NQ-HĐND ngày 10/12/2025 để gia hạn, điều chỉnh thời gian thực hiện đối với các dự án tại mục 1.2 và 1.3; đồng thời, điều chỉnh, đưa </w:t>
      </w:r>
      <w:r>
        <w:rPr>
          <w:rFonts w:asciiTheme="majorHAnsi" w:hAnsiTheme="majorHAnsi" w:cstheme="majorHAnsi"/>
          <w:sz w:val="28"/>
          <w:szCs w:val="28"/>
        </w:rPr>
        <w:t xml:space="preserve">ra khỏi danh mục các khu đất thực hiện đấu thầu dự án đấu tư có sử dụng đất đối </w:t>
      </w:r>
      <w:r>
        <w:rPr>
          <w:rFonts w:asciiTheme="majorHAnsi" w:hAnsiTheme="majorHAnsi" w:cstheme="majorHAnsi"/>
          <w:sz w:val="28"/>
          <w:szCs w:val="28"/>
        </w:rPr>
        <w:t xml:space="preserve">với các dự án tại mục 1.5 </w:t>
      </w:r>
      <w:r>
        <w:rPr>
          <w:rFonts w:asciiTheme="majorHAnsi" w:hAnsiTheme="majorHAnsi" w:cstheme="majorHAnsi"/>
          <w:i/>
          <w:iCs/>
          <w:sz w:val="28"/>
          <w:szCs w:val="28"/>
        </w:rPr>
        <w:t>(có dự thảo Tờ trình kèm theo</w:t>
      </w:r>
      <w:r>
        <w:rPr>
          <w:rFonts w:asciiTheme="majorHAnsi" w:hAnsiTheme="majorHAnsi" w:cstheme="majorHAnsi"/>
          <w:sz w:val="28"/>
          <w:szCs w:val="28"/>
        </w:rPr>
        <w:t>).</w:t>
      </w:r>
    </w:p>
    <w:p w:rsidR="009B77C7" w:rsidRDefault="006E14DC">
      <w:pPr>
        <w:spacing w:before="60"/>
        <w:ind w:firstLine="567"/>
        <w:jc w:val="both"/>
        <w:rPr>
          <w:rFonts w:asciiTheme="majorHAnsi" w:hAnsiTheme="majorHAnsi" w:cstheme="majorHAnsi"/>
        </w:rPr>
      </w:pPr>
      <w:r>
        <w:rPr>
          <w:rFonts w:asciiTheme="majorHAnsi" w:hAnsiTheme="majorHAnsi" w:cstheme="majorHAnsi"/>
        </w:rPr>
        <w:t xml:space="preserve">Kính đề nghị UBND tỉnh xem xét, quyết định </w:t>
      </w:r>
      <w:r>
        <w:rPr>
          <w:rFonts w:asciiTheme="majorHAnsi" w:hAnsiTheme="majorHAnsi" w:cstheme="majorHAnsi"/>
          <w:i/>
        </w:rPr>
        <w:t>(Văn bản này thay thế Văn bản số 2880/STC-DNĐT ngày 04/5/2026)</w:t>
      </w:r>
      <w:bookmarkEnd w:id="3"/>
      <w:r>
        <w:rPr>
          <w:rFonts w:asciiTheme="majorHAnsi" w:hAnsiTheme="majorHAnsi" w:cstheme="majorHAnsi"/>
        </w:rPr>
        <w:t>./.</w:t>
      </w:r>
    </w:p>
    <w:p w:rsidR="009B77C7" w:rsidRDefault="009B77C7">
      <w:pPr>
        <w:spacing w:before="120"/>
        <w:ind w:firstLine="567"/>
        <w:jc w:val="both"/>
        <w:rPr>
          <w:rFonts w:asciiTheme="majorHAnsi" w:hAnsiTheme="majorHAnsi" w:cstheme="majorHAnsi"/>
          <w:sz w:val="2"/>
          <w:szCs w:val="2"/>
        </w:rPr>
      </w:pPr>
    </w:p>
    <w:tbl>
      <w:tblPr>
        <w:tblW w:w="8823" w:type="dxa"/>
        <w:tblInd w:w="108" w:type="dxa"/>
        <w:tblLook w:val="01E0" w:firstRow="1" w:lastRow="1" w:firstColumn="1" w:lastColumn="1" w:noHBand="0" w:noVBand="0"/>
      </w:tblPr>
      <w:tblGrid>
        <w:gridCol w:w="5846"/>
        <w:gridCol w:w="2977"/>
      </w:tblGrid>
      <w:tr w:rsidR="009B77C7">
        <w:trPr>
          <w:trHeight w:val="1221"/>
        </w:trPr>
        <w:tc>
          <w:tcPr>
            <w:tcW w:w="5846" w:type="dxa"/>
          </w:tcPr>
          <w:p w:rsidR="009B77C7" w:rsidRDefault="006E14DC">
            <w:pPr>
              <w:widowControl w:val="0"/>
              <w:tabs>
                <w:tab w:val="center" w:pos="4320"/>
                <w:tab w:val="right" w:pos="8640"/>
              </w:tabs>
              <w:spacing w:line="360" w:lineRule="exact"/>
              <w:rPr>
                <w:rFonts w:asciiTheme="majorHAnsi" w:hAnsiTheme="majorHAnsi" w:cstheme="majorHAnsi"/>
                <w:b/>
                <w:bCs/>
                <w:i/>
                <w:iCs/>
                <w:sz w:val="24"/>
                <w:szCs w:val="24"/>
                <w:lang w:val="es-PA"/>
              </w:rPr>
            </w:pPr>
            <w:r>
              <w:rPr>
                <w:rFonts w:asciiTheme="majorHAnsi" w:hAnsiTheme="majorHAnsi" w:cstheme="majorHAnsi"/>
                <w:b/>
                <w:bCs/>
                <w:i/>
                <w:iCs/>
                <w:sz w:val="24"/>
                <w:szCs w:val="24"/>
                <w:lang w:val="es-PA"/>
              </w:rPr>
              <w:t>Nơi nhận:</w:t>
            </w:r>
          </w:p>
          <w:p w:rsidR="009B77C7" w:rsidRDefault="006E14DC">
            <w:pPr>
              <w:jc w:val="both"/>
              <w:rPr>
                <w:rFonts w:asciiTheme="majorHAnsi" w:hAnsiTheme="majorHAnsi" w:cstheme="majorHAnsi"/>
                <w:sz w:val="22"/>
                <w:szCs w:val="22"/>
                <w:lang w:val="es-PA"/>
              </w:rPr>
            </w:pPr>
            <w:r>
              <w:rPr>
                <w:rFonts w:asciiTheme="majorHAnsi" w:hAnsiTheme="majorHAnsi" w:cstheme="majorHAnsi"/>
                <w:sz w:val="22"/>
                <w:szCs w:val="24"/>
                <w:lang w:val="es-PA"/>
              </w:rPr>
              <w:t xml:space="preserve">- </w:t>
            </w:r>
            <w:r>
              <w:rPr>
                <w:rFonts w:asciiTheme="majorHAnsi" w:hAnsiTheme="majorHAnsi" w:cstheme="majorHAnsi"/>
                <w:sz w:val="22"/>
                <w:szCs w:val="22"/>
                <w:lang w:val="es-PA"/>
              </w:rPr>
              <w:t>Như trên;</w:t>
            </w:r>
          </w:p>
          <w:p w:rsidR="009B77C7" w:rsidRDefault="006E14DC">
            <w:pPr>
              <w:widowControl w:val="0"/>
              <w:tabs>
                <w:tab w:val="center" w:pos="4320"/>
                <w:tab w:val="right" w:pos="8640"/>
              </w:tabs>
              <w:rPr>
                <w:rFonts w:asciiTheme="majorHAnsi" w:hAnsiTheme="majorHAnsi" w:cstheme="majorHAnsi"/>
                <w:sz w:val="22"/>
                <w:szCs w:val="22"/>
              </w:rPr>
            </w:pPr>
            <w:r>
              <w:rPr>
                <w:rFonts w:asciiTheme="majorHAnsi" w:hAnsiTheme="majorHAnsi" w:cstheme="majorHAnsi"/>
                <w:sz w:val="22"/>
                <w:szCs w:val="22"/>
              </w:rPr>
              <w:t xml:space="preserve">- Giám đốc Sở (b/c); </w:t>
            </w:r>
          </w:p>
          <w:p w:rsidR="009B77C7" w:rsidRDefault="006E14DC">
            <w:pPr>
              <w:widowControl w:val="0"/>
              <w:tabs>
                <w:tab w:val="center" w:pos="4320"/>
                <w:tab w:val="right" w:pos="8640"/>
              </w:tabs>
              <w:rPr>
                <w:rFonts w:asciiTheme="majorHAnsi" w:hAnsiTheme="majorHAnsi" w:cstheme="majorHAnsi"/>
                <w:sz w:val="22"/>
                <w:szCs w:val="22"/>
              </w:rPr>
            </w:pPr>
            <w:r>
              <w:rPr>
                <w:rFonts w:asciiTheme="majorHAnsi" w:hAnsiTheme="majorHAnsi" w:cstheme="majorHAnsi"/>
                <w:sz w:val="22"/>
                <w:szCs w:val="22"/>
              </w:rPr>
              <w:t>- Các Sở: CT, XD, NNMT, GDĐT, YT;</w:t>
            </w:r>
          </w:p>
          <w:p w:rsidR="009B77C7" w:rsidRDefault="006E14DC">
            <w:pPr>
              <w:widowControl w:val="0"/>
              <w:tabs>
                <w:tab w:val="center" w:pos="4320"/>
                <w:tab w:val="right" w:pos="8640"/>
              </w:tabs>
              <w:rPr>
                <w:rFonts w:asciiTheme="majorHAnsi" w:hAnsiTheme="majorHAnsi" w:cstheme="majorHAnsi"/>
                <w:sz w:val="22"/>
                <w:szCs w:val="22"/>
              </w:rPr>
            </w:pPr>
            <w:r>
              <w:rPr>
                <w:rFonts w:asciiTheme="majorHAnsi" w:hAnsiTheme="majorHAnsi" w:cstheme="majorHAnsi"/>
                <w:sz w:val="22"/>
                <w:szCs w:val="22"/>
              </w:rPr>
              <w:t>- Ban Quản</w:t>
            </w:r>
            <w:r>
              <w:rPr>
                <w:rFonts w:asciiTheme="majorHAnsi" w:hAnsiTheme="majorHAnsi" w:cstheme="majorHAnsi"/>
                <w:sz w:val="22"/>
                <w:szCs w:val="22"/>
              </w:rPr>
              <w:t xml:space="preserve"> lý khu kinh tế tỉnh;</w:t>
            </w:r>
          </w:p>
          <w:p w:rsidR="009B77C7" w:rsidRDefault="006E14DC">
            <w:pPr>
              <w:widowControl w:val="0"/>
              <w:tabs>
                <w:tab w:val="center" w:pos="4320"/>
                <w:tab w:val="right" w:pos="8640"/>
              </w:tabs>
              <w:rPr>
                <w:rFonts w:asciiTheme="majorHAnsi" w:hAnsiTheme="majorHAnsi" w:cstheme="majorHAnsi"/>
                <w:sz w:val="22"/>
                <w:szCs w:val="22"/>
              </w:rPr>
            </w:pPr>
            <w:r>
              <w:rPr>
                <w:rFonts w:asciiTheme="majorHAnsi" w:hAnsiTheme="majorHAnsi" w:cstheme="majorHAnsi"/>
                <w:sz w:val="22"/>
                <w:szCs w:val="22"/>
              </w:rPr>
              <w:t>- UBND các xã, phường;</w:t>
            </w:r>
          </w:p>
          <w:p w:rsidR="009B77C7" w:rsidRDefault="006E14DC">
            <w:pPr>
              <w:widowControl w:val="0"/>
              <w:tabs>
                <w:tab w:val="center" w:pos="4320"/>
                <w:tab w:val="right" w:pos="8640"/>
              </w:tabs>
              <w:rPr>
                <w:rFonts w:asciiTheme="majorHAnsi" w:hAnsiTheme="majorHAnsi" w:cstheme="majorHAnsi"/>
                <w:i/>
                <w:iCs/>
                <w:sz w:val="22"/>
                <w:szCs w:val="22"/>
              </w:rPr>
            </w:pPr>
            <w:r>
              <w:rPr>
                <w:rFonts w:asciiTheme="majorHAnsi" w:hAnsiTheme="majorHAnsi" w:cstheme="majorHAnsi"/>
                <w:sz w:val="22"/>
                <w:szCs w:val="22"/>
                <w:lang w:val="es-PA"/>
              </w:rPr>
              <w:t xml:space="preserve">- Lưu: VT, DNĐT. </w:t>
            </w:r>
            <w:r>
              <w:rPr>
                <w:rFonts w:asciiTheme="majorHAnsi" w:hAnsiTheme="majorHAnsi" w:cstheme="majorHAnsi"/>
                <w:sz w:val="22"/>
                <w:szCs w:val="22"/>
              </w:rPr>
              <w:t>NPVC.</w:t>
            </w:r>
          </w:p>
        </w:tc>
        <w:tc>
          <w:tcPr>
            <w:tcW w:w="2977" w:type="dxa"/>
          </w:tcPr>
          <w:p w:rsidR="009B77C7" w:rsidRDefault="006E14DC">
            <w:pPr>
              <w:widowControl w:val="0"/>
              <w:tabs>
                <w:tab w:val="center" w:pos="4320"/>
                <w:tab w:val="right" w:pos="8640"/>
              </w:tabs>
              <w:jc w:val="center"/>
              <w:rPr>
                <w:rFonts w:asciiTheme="majorHAnsi" w:hAnsiTheme="majorHAnsi" w:cstheme="majorHAnsi"/>
                <w:b/>
                <w:bCs/>
                <w:sz w:val="26"/>
              </w:rPr>
            </w:pPr>
            <w:r>
              <w:rPr>
                <w:rFonts w:asciiTheme="majorHAnsi" w:hAnsiTheme="majorHAnsi" w:cstheme="majorHAnsi"/>
                <w:b/>
                <w:bCs/>
                <w:sz w:val="26"/>
              </w:rPr>
              <w:t>KT. GIÁM ĐỐC</w:t>
            </w:r>
          </w:p>
          <w:p w:rsidR="009B77C7" w:rsidRDefault="006E14DC">
            <w:pPr>
              <w:widowControl w:val="0"/>
              <w:tabs>
                <w:tab w:val="center" w:pos="4320"/>
                <w:tab w:val="right" w:pos="8640"/>
              </w:tabs>
              <w:jc w:val="center"/>
              <w:rPr>
                <w:rFonts w:asciiTheme="majorHAnsi" w:hAnsiTheme="majorHAnsi" w:cstheme="majorHAnsi"/>
                <w:b/>
                <w:bCs/>
                <w:sz w:val="26"/>
              </w:rPr>
            </w:pPr>
            <w:r>
              <w:rPr>
                <w:rFonts w:asciiTheme="majorHAnsi" w:hAnsiTheme="majorHAnsi" w:cstheme="majorHAnsi"/>
                <w:b/>
                <w:bCs/>
                <w:sz w:val="26"/>
              </w:rPr>
              <w:t>PHÓ GIÁM ĐỐC</w:t>
            </w:r>
          </w:p>
          <w:p w:rsidR="009B77C7" w:rsidRDefault="009B77C7">
            <w:pPr>
              <w:widowControl w:val="0"/>
              <w:tabs>
                <w:tab w:val="center" w:pos="4320"/>
                <w:tab w:val="right" w:pos="8640"/>
              </w:tabs>
              <w:spacing w:line="360" w:lineRule="exact"/>
              <w:jc w:val="center"/>
              <w:rPr>
                <w:rFonts w:asciiTheme="majorHAnsi" w:hAnsiTheme="majorHAnsi" w:cstheme="majorHAnsi"/>
                <w:b/>
                <w:bCs/>
                <w:i/>
                <w:iCs/>
                <w:sz w:val="2"/>
                <w:szCs w:val="2"/>
              </w:rPr>
            </w:pPr>
          </w:p>
          <w:p w:rsidR="009B77C7" w:rsidRDefault="009B77C7">
            <w:pPr>
              <w:widowControl w:val="0"/>
              <w:tabs>
                <w:tab w:val="center" w:pos="4320"/>
                <w:tab w:val="right" w:pos="8640"/>
              </w:tabs>
              <w:spacing w:line="360" w:lineRule="exact"/>
              <w:jc w:val="center"/>
              <w:rPr>
                <w:rFonts w:asciiTheme="majorHAnsi" w:hAnsiTheme="majorHAnsi" w:cstheme="majorHAnsi"/>
                <w:b/>
                <w:bCs/>
                <w:i/>
                <w:iCs/>
                <w:sz w:val="18"/>
                <w:szCs w:val="2"/>
              </w:rPr>
            </w:pPr>
          </w:p>
          <w:p w:rsidR="009B77C7" w:rsidRDefault="009B77C7">
            <w:pPr>
              <w:widowControl w:val="0"/>
              <w:tabs>
                <w:tab w:val="center" w:pos="4320"/>
                <w:tab w:val="right" w:pos="8640"/>
              </w:tabs>
              <w:spacing w:line="360" w:lineRule="exact"/>
              <w:jc w:val="center"/>
              <w:rPr>
                <w:rFonts w:asciiTheme="majorHAnsi" w:hAnsiTheme="majorHAnsi" w:cstheme="majorHAnsi"/>
                <w:b/>
                <w:bCs/>
                <w:i/>
                <w:iCs/>
                <w:sz w:val="2"/>
                <w:szCs w:val="2"/>
              </w:rPr>
            </w:pPr>
          </w:p>
          <w:p w:rsidR="009B77C7" w:rsidRDefault="006E14DC">
            <w:pPr>
              <w:widowControl w:val="0"/>
              <w:tabs>
                <w:tab w:val="center" w:pos="4320"/>
                <w:tab w:val="right" w:pos="8640"/>
              </w:tabs>
              <w:spacing w:line="360" w:lineRule="exact"/>
              <w:jc w:val="center"/>
              <w:rPr>
                <w:rFonts w:asciiTheme="majorHAnsi" w:hAnsiTheme="majorHAnsi" w:cstheme="majorHAnsi"/>
                <w:b/>
                <w:bCs/>
              </w:rPr>
            </w:pPr>
            <w:r>
              <w:rPr>
                <w:rFonts w:asciiTheme="majorHAnsi" w:hAnsiTheme="majorHAnsi" w:cstheme="majorHAnsi"/>
                <w:b/>
                <w:bCs/>
              </w:rPr>
              <w:t>Nguyễn Đức Thắng</w:t>
            </w:r>
          </w:p>
        </w:tc>
      </w:tr>
    </w:tbl>
    <w:p w:rsidR="009B77C7" w:rsidRDefault="009B77C7">
      <w:pPr>
        <w:pStyle w:val="Heading2"/>
        <w:spacing w:before="120"/>
        <w:rPr>
          <w:rFonts w:asciiTheme="majorHAnsi" w:hAnsiTheme="majorHAnsi" w:cstheme="majorHAnsi"/>
          <w:b w:val="0"/>
          <w:bCs w:val="0"/>
          <w:lang w:val="en-US" w:eastAsia="en-US"/>
        </w:rPr>
      </w:pPr>
    </w:p>
    <w:p w:rsidR="009B77C7" w:rsidRDefault="009B77C7">
      <w:pPr>
        <w:rPr>
          <w:rFonts w:asciiTheme="majorHAnsi" w:hAnsiTheme="majorHAnsi" w:cstheme="majorHAnsi"/>
        </w:rPr>
        <w:sectPr w:rsidR="009B77C7">
          <w:headerReference w:type="default" r:id="rId11"/>
          <w:pgSz w:w="11907" w:h="16840" w:code="9"/>
          <w:pgMar w:top="1134" w:right="1134" w:bottom="851" w:left="1701" w:header="425" w:footer="0" w:gutter="0"/>
          <w:pgNumType w:start="1"/>
          <w:cols w:space="720"/>
          <w:titlePg/>
          <w:docGrid w:linePitch="381"/>
        </w:sectPr>
      </w:pPr>
    </w:p>
    <w:p w:rsidR="009B77C7" w:rsidRDefault="006E14DC">
      <w:pPr>
        <w:jc w:val="center"/>
        <w:rPr>
          <w:rFonts w:asciiTheme="majorHAnsi" w:hAnsiTheme="majorHAnsi" w:cstheme="majorHAnsi"/>
          <w:b/>
        </w:rPr>
      </w:pPr>
      <w:r>
        <w:rPr>
          <w:rFonts w:asciiTheme="majorHAnsi" w:hAnsiTheme="majorHAnsi" w:cstheme="majorHAnsi"/>
          <w:b/>
        </w:rPr>
        <w:lastRenderedPageBreak/>
        <w:t>PHỤ LỤC</w:t>
      </w:r>
    </w:p>
    <w:p w:rsidR="009B77C7" w:rsidRDefault="006E14DC">
      <w:pPr>
        <w:jc w:val="center"/>
        <w:rPr>
          <w:rFonts w:asciiTheme="majorHAnsi" w:hAnsiTheme="majorHAnsi" w:cstheme="majorHAnsi"/>
          <w:b/>
        </w:rPr>
      </w:pPr>
      <w:r>
        <w:rPr>
          <w:rFonts w:asciiTheme="majorHAnsi" w:hAnsiTheme="majorHAnsi" w:cstheme="majorHAnsi"/>
          <w:b/>
        </w:rPr>
        <w:t>TIẾN ĐỘ TRIỂN KHAI DANH MỤC CÁC DỰ ÁN THỰC HIỆN</w:t>
      </w:r>
    </w:p>
    <w:p w:rsidR="009B77C7" w:rsidRDefault="006E14DC">
      <w:pPr>
        <w:jc w:val="center"/>
        <w:rPr>
          <w:rFonts w:asciiTheme="majorHAnsi" w:hAnsiTheme="majorHAnsi" w:cstheme="majorHAnsi"/>
          <w:b/>
        </w:rPr>
      </w:pPr>
      <w:r>
        <w:rPr>
          <w:rFonts w:asciiTheme="majorHAnsi" w:hAnsiTheme="majorHAnsi" w:cstheme="majorHAnsi"/>
          <w:b/>
        </w:rPr>
        <w:t xml:space="preserve"> ĐẤU THẦU LỰA CHỌN NHÀ ĐẦU TƯ CÓ SỬ DỤNG ĐẤT </w:t>
      </w:r>
    </w:p>
    <w:p w:rsidR="009B77C7" w:rsidRDefault="009B77C7">
      <w:pPr>
        <w:jc w:val="center"/>
        <w:rPr>
          <w:rFonts w:asciiTheme="majorHAnsi" w:hAnsiTheme="majorHAnsi" w:cstheme="majorHAnsi"/>
          <w:b/>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260"/>
        <w:gridCol w:w="1264"/>
        <w:gridCol w:w="1270"/>
        <w:gridCol w:w="1556"/>
        <w:gridCol w:w="1305"/>
        <w:gridCol w:w="1235"/>
        <w:gridCol w:w="1267"/>
        <w:gridCol w:w="1693"/>
        <w:gridCol w:w="2044"/>
      </w:tblGrid>
      <w:tr w:rsidR="009B77C7">
        <w:trPr>
          <w:trHeight w:val="330"/>
          <w:tblHeader/>
        </w:trPr>
        <w:tc>
          <w:tcPr>
            <w:tcW w:w="241" w:type="pct"/>
            <w:vMerge w:val="restar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TT</w:t>
            </w:r>
          </w:p>
        </w:tc>
        <w:tc>
          <w:tcPr>
            <w:tcW w:w="774"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 xml:space="preserve"> Dự án </w:t>
            </w:r>
          </w:p>
        </w:tc>
        <w:tc>
          <w:tcPr>
            <w:tcW w:w="433"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Địa điểm</w:t>
            </w:r>
            <w:r>
              <w:rPr>
                <w:rStyle w:val="FootnoteReference"/>
                <w:rFonts w:asciiTheme="majorHAnsi" w:hAnsiTheme="majorHAnsi" w:cstheme="majorHAnsi"/>
                <w:b/>
                <w:bCs/>
                <w:sz w:val="26"/>
                <w:szCs w:val="26"/>
              </w:rPr>
              <w:footnoteReference w:id="18"/>
            </w:r>
          </w:p>
        </w:tc>
        <w:tc>
          <w:tcPr>
            <w:tcW w:w="435"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Giai đoạn thực hiện dự kiến</w:t>
            </w:r>
          </w:p>
        </w:tc>
        <w:tc>
          <w:tcPr>
            <w:tcW w:w="533"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Chấp thuận CTĐT/Phê duyệt thông tin DADT</w:t>
            </w:r>
          </w:p>
        </w:tc>
        <w:tc>
          <w:tcPr>
            <w:tcW w:w="447"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Chấp thuận NĐT</w:t>
            </w:r>
          </w:p>
        </w:tc>
        <w:tc>
          <w:tcPr>
            <w:tcW w:w="423"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Tình hình thực hiện</w:t>
            </w:r>
          </w:p>
        </w:tc>
        <w:tc>
          <w:tcPr>
            <w:tcW w:w="434"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Khó khăn, vướng mắc</w:t>
            </w:r>
          </w:p>
        </w:tc>
        <w:tc>
          <w:tcPr>
            <w:tcW w:w="580"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Kế hoạch tiếp theo</w:t>
            </w:r>
          </w:p>
        </w:tc>
        <w:tc>
          <w:tcPr>
            <w:tcW w:w="700" w:type="pct"/>
            <w:vMerge w:val="restar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Đề xuất, kiến nghị</w:t>
            </w:r>
          </w:p>
        </w:tc>
      </w:tr>
      <w:tr w:rsidR="009B77C7">
        <w:trPr>
          <w:trHeight w:val="330"/>
        </w:trPr>
        <w:tc>
          <w:tcPr>
            <w:tcW w:w="241" w:type="pct"/>
            <w:vMerge/>
            <w:vAlign w:val="center"/>
            <w:hideMark/>
          </w:tcPr>
          <w:p w:rsidR="009B77C7" w:rsidRDefault="009B77C7">
            <w:pPr>
              <w:rPr>
                <w:rFonts w:asciiTheme="majorHAnsi" w:hAnsiTheme="majorHAnsi" w:cstheme="majorHAnsi"/>
                <w:b/>
                <w:bCs/>
                <w:sz w:val="26"/>
                <w:szCs w:val="26"/>
              </w:rPr>
            </w:pPr>
          </w:p>
        </w:tc>
        <w:tc>
          <w:tcPr>
            <w:tcW w:w="774" w:type="pct"/>
            <w:vMerge/>
            <w:vAlign w:val="center"/>
            <w:hideMark/>
          </w:tcPr>
          <w:p w:rsidR="009B77C7" w:rsidRDefault="009B77C7">
            <w:pPr>
              <w:rPr>
                <w:rFonts w:asciiTheme="majorHAnsi" w:hAnsiTheme="majorHAnsi" w:cstheme="majorHAnsi"/>
                <w:b/>
                <w:bCs/>
                <w:sz w:val="26"/>
                <w:szCs w:val="26"/>
              </w:rPr>
            </w:pPr>
          </w:p>
        </w:tc>
        <w:tc>
          <w:tcPr>
            <w:tcW w:w="433" w:type="pct"/>
            <w:vMerge/>
            <w:vAlign w:val="center"/>
            <w:hideMark/>
          </w:tcPr>
          <w:p w:rsidR="009B77C7" w:rsidRDefault="009B77C7">
            <w:pPr>
              <w:rPr>
                <w:rFonts w:asciiTheme="majorHAnsi" w:hAnsiTheme="majorHAnsi" w:cstheme="majorHAnsi"/>
                <w:b/>
                <w:bCs/>
                <w:sz w:val="26"/>
                <w:szCs w:val="26"/>
              </w:rPr>
            </w:pPr>
          </w:p>
        </w:tc>
        <w:tc>
          <w:tcPr>
            <w:tcW w:w="435" w:type="pct"/>
            <w:vMerge/>
            <w:vAlign w:val="center"/>
            <w:hideMark/>
          </w:tcPr>
          <w:p w:rsidR="009B77C7" w:rsidRDefault="009B77C7">
            <w:pPr>
              <w:rPr>
                <w:rFonts w:asciiTheme="majorHAnsi" w:hAnsiTheme="majorHAnsi" w:cstheme="majorHAnsi"/>
                <w:b/>
                <w:bCs/>
                <w:sz w:val="26"/>
                <w:szCs w:val="26"/>
              </w:rPr>
            </w:pPr>
          </w:p>
        </w:tc>
        <w:tc>
          <w:tcPr>
            <w:tcW w:w="533" w:type="pct"/>
            <w:vMerge/>
            <w:vAlign w:val="center"/>
            <w:hideMark/>
          </w:tcPr>
          <w:p w:rsidR="009B77C7" w:rsidRDefault="009B77C7">
            <w:pPr>
              <w:rPr>
                <w:rFonts w:asciiTheme="majorHAnsi" w:hAnsiTheme="majorHAnsi" w:cstheme="majorHAnsi"/>
                <w:b/>
                <w:bCs/>
                <w:sz w:val="26"/>
                <w:szCs w:val="26"/>
              </w:rPr>
            </w:pPr>
          </w:p>
        </w:tc>
        <w:tc>
          <w:tcPr>
            <w:tcW w:w="447" w:type="pct"/>
            <w:vMerge/>
            <w:vAlign w:val="center"/>
            <w:hideMark/>
          </w:tcPr>
          <w:p w:rsidR="009B77C7" w:rsidRDefault="009B77C7">
            <w:pPr>
              <w:rPr>
                <w:rFonts w:asciiTheme="majorHAnsi" w:hAnsiTheme="majorHAnsi" w:cstheme="majorHAnsi"/>
                <w:b/>
                <w:bCs/>
                <w:sz w:val="26"/>
                <w:szCs w:val="26"/>
              </w:rPr>
            </w:pPr>
          </w:p>
        </w:tc>
        <w:tc>
          <w:tcPr>
            <w:tcW w:w="423" w:type="pct"/>
            <w:vMerge/>
            <w:vAlign w:val="center"/>
            <w:hideMark/>
          </w:tcPr>
          <w:p w:rsidR="009B77C7" w:rsidRDefault="009B77C7">
            <w:pPr>
              <w:rPr>
                <w:rFonts w:asciiTheme="majorHAnsi" w:hAnsiTheme="majorHAnsi" w:cstheme="majorHAnsi"/>
                <w:b/>
                <w:bCs/>
                <w:sz w:val="26"/>
                <w:szCs w:val="26"/>
              </w:rPr>
            </w:pPr>
          </w:p>
        </w:tc>
        <w:tc>
          <w:tcPr>
            <w:tcW w:w="434" w:type="pct"/>
            <w:vMerge/>
            <w:vAlign w:val="center"/>
            <w:hideMark/>
          </w:tcPr>
          <w:p w:rsidR="009B77C7" w:rsidRDefault="009B77C7">
            <w:pPr>
              <w:rPr>
                <w:rFonts w:asciiTheme="majorHAnsi" w:hAnsiTheme="majorHAnsi" w:cstheme="majorHAnsi"/>
                <w:b/>
                <w:bCs/>
                <w:sz w:val="26"/>
                <w:szCs w:val="26"/>
              </w:rPr>
            </w:pPr>
          </w:p>
        </w:tc>
        <w:tc>
          <w:tcPr>
            <w:tcW w:w="580" w:type="pct"/>
            <w:vMerge/>
            <w:vAlign w:val="center"/>
            <w:hideMark/>
          </w:tcPr>
          <w:p w:rsidR="009B77C7" w:rsidRDefault="009B77C7">
            <w:pPr>
              <w:rPr>
                <w:rFonts w:asciiTheme="majorHAnsi" w:hAnsiTheme="majorHAnsi" w:cstheme="majorHAnsi"/>
                <w:b/>
                <w:bCs/>
                <w:sz w:val="26"/>
                <w:szCs w:val="26"/>
              </w:rPr>
            </w:pPr>
          </w:p>
        </w:tc>
        <w:tc>
          <w:tcPr>
            <w:tcW w:w="700" w:type="pct"/>
            <w:vMerge/>
            <w:vAlign w:val="center"/>
            <w:hideMark/>
          </w:tcPr>
          <w:p w:rsidR="009B77C7" w:rsidRDefault="009B77C7">
            <w:pPr>
              <w:rPr>
                <w:rFonts w:asciiTheme="majorHAnsi" w:hAnsiTheme="majorHAnsi" w:cstheme="majorHAnsi"/>
                <w:b/>
                <w:bCs/>
                <w:sz w:val="26"/>
                <w:szCs w:val="26"/>
              </w:rPr>
            </w:pPr>
          </w:p>
        </w:tc>
      </w:tr>
      <w:tr w:rsidR="009B77C7">
        <w:trPr>
          <w:trHeight w:val="330"/>
        </w:trPr>
        <w:tc>
          <w:tcPr>
            <w:tcW w:w="241" w:type="pct"/>
            <w:vMerge/>
            <w:vAlign w:val="center"/>
            <w:hideMark/>
          </w:tcPr>
          <w:p w:rsidR="009B77C7" w:rsidRDefault="009B77C7">
            <w:pPr>
              <w:rPr>
                <w:rFonts w:asciiTheme="majorHAnsi" w:hAnsiTheme="majorHAnsi" w:cstheme="majorHAnsi"/>
                <w:b/>
                <w:bCs/>
                <w:sz w:val="26"/>
                <w:szCs w:val="26"/>
              </w:rPr>
            </w:pPr>
          </w:p>
        </w:tc>
        <w:tc>
          <w:tcPr>
            <w:tcW w:w="774" w:type="pct"/>
            <w:vMerge/>
            <w:vAlign w:val="center"/>
            <w:hideMark/>
          </w:tcPr>
          <w:p w:rsidR="009B77C7" w:rsidRDefault="009B77C7">
            <w:pPr>
              <w:rPr>
                <w:rFonts w:asciiTheme="majorHAnsi" w:hAnsiTheme="majorHAnsi" w:cstheme="majorHAnsi"/>
                <w:b/>
                <w:bCs/>
                <w:sz w:val="26"/>
                <w:szCs w:val="26"/>
              </w:rPr>
            </w:pPr>
          </w:p>
        </w:tc>
        <w:tc>
          <w:tcPr>
            <w:tcW w:w="433" w:type="pct"/>
            <w:vMerge/>
            <w:vAlign w:val="center"/>
            <w:hideMark/>
          </w:tcPr>
          <w:p w:rsidR="009B77C7" w:rsidRDefault="009B77C7">
            <w:pPr>
              <w:rPr>
                <w:rFonts w:asciiTheme="majorHAnsi" w:hAnsiTheme="majorHAnsi" w:cstheme="majorHAnsi"/>
                <w:b/>
                <w:bCs/>
                <w:sz w:val="26"/>
                <w:szCs w:val="26"/>
              </w:rPr>
            </w:pPr>
          </w:p>
        </w:tc>
        <w:tc>
          <w:tcPr>
            <w:tcW w:w="435" w:type="pct"/>
            <w:vMerge/>
            <w:vAlign w:val="center"/>
            <w:hideMark/>
          </w:tcPr>
          <w:p w:rsidR="009B77C7" w:rsidRDefault="009B77C7">
            <w:pPr>
              <w:rPr>
                <w:rFonts w:asciiTheme="majorHAnsi" w:hAnsiTheme="majorHAnsi" w:cstheme="majorHAnsi"/>
                <w:b/>
                <w:bCs/>
                <w:sz w:val="26"/>
                <w:szCs w:val="26"/>
              </w:rPr>
            </w:pPr>
          </w:p>
        </w:tc>
        <w:tc>
          <w:tcPr>
            <w:tcW w:w="533" w:type="pct"/>
            <w:vMerge/>
            <w:vAlign w:val="center"/>
            <w:hideMark/>
          </w:tcPr>
          <w:p w:rsidR="009B77C7" w:rsidRDefault="009B77C7">
            <w:pPr>
              <w:rPr>
                <w:rFonts w:asciiTheme="majorHAnsi" w:hAnsiTheme="majorHAnsi" w:cstheme="majorHAnsi"/>
                <w:b/>
                <w:bCs/>
                <w:sz w:val="26"/>
                <w:szCs w:val="26"/>
              </w:rPr>
            </w:pPr>
          </w:p>
        </w:tc>
        <w:tc>
          <w:tcPr>
            <w:tcW w:w="447" w:type="pct"/>
            <w:vMerge/>
            <w:vAlign w:val="center"/>
            <w:hideMark/>
          </w:tcPr>
          <w:p w:rsidR="009B77C7" w:rsidRDefault="009B77C7">
            <w:pPr>
              <w:rPr>
                <w:rFonts w:asciiTheme="majorHAnsi" w:hAnsiTheme="majorHAnsi" w:cstheme="majorHAnsi"/>
                <w:b/>
                <w:bCs/>
                <w:sz w:val="26"/>
                <w:szCs w:val="26"/>
              </w:rPr>
            </w:pPr>
          </w:p>
        </w:tc>
        <w:tc>
          <w:tcPr>
            <w:tcW w:w="423" w:type="pct"/>
            <w:vMerge/>
            <w:vAlign w:val="center"/>
            <w:hideMark/>
          </w:tcPr>
          <w:p w:rsidR="009B77C7" w:rsidRDefault="009B77C7">
            <w:pPr>
              <w:rPr>
                <w:rFonts w:asciiTheme="majorHAnsi" w:hAnsiTheme="majorHAnsi" w:cstheme="majorHAnsi"/>
                <w:b/>
                <w:bCs/>
                <w:sz w:val="26"/>
                <w:szCs w:val="26"/>
              </w:rPr>
            </w:pPr>
          </w:p>
        </w:tc>
        <w:tc>
          <w:tcPr>
            <w:tcW w:w="434" w:type="pct"/>
            <w:vMerge/>
            <w:vAlign w:val="center"/>
            <w:hideMark/>
          </w:tcPr>
          <w:p w:rsidR="009B77C7" w:rsidRDefault="009B77C7">
            <w:pPr>
              <w:rPr>
                <w:rFonts w:asciiTheme="majorHAnsi" w:hAnsiTheme="majorHAnsi" w:cstheme="majorHAnsi"/>
                <w:b/>
                <w:bCs/>
                <w:sz w:val="26"/>
                <w:szCs w:val="26"/>
              </w:rPr>
            </w:pPr>
          </w:p>
        </w:tc>
        <w:tc>
          <w:tcPr>
            <w:tcW w:w="580" w:type="pct"/>
            <w:vMerge/>
            <w:vAlign w:val="center"/>
            <w:hideMark/>
          </w:tcPr>
          <w:p w:rsidR="009B77C7" w:rsidRDefault="009B77C7">
            <w:pPr>
              <w:rPr>
                <w:rFonts w:asciiTheme="majorHAnsi" w:hAnsiTheme="majorHAnsi" w:cstheme="majorHAnsi"/>
                <w:b/>
                <w:bCs/>
                <w:sz w:val="26"/>
                <w:szCs w:val="26"/>
              </w:rPr>
            </w:pPr>
          </w:p>
        </w:tc>
        <w:tc>
          <w:tcPr>
            <w:tcW w:w="700" w:type="pct"/>
            <w:vMerge/>
            <w:vAlign w:val="center"/>
            <w:hideMark/>
          </w:tcPr>
          <w:p w:rsidR="009B77C7" w:rsidRDefault="009B77C7">
            <w:pPr>
              <w:rPr>
                <w:rFonts w:asciiTheme="majorHAnsi" w:hAnsiTheme="majorHAnsi" w:cstheme="majorHAnsi"/>
                <w:b/>
                <w:bCs/>
                <w:sz w:val="26"/>
                <w:szCs w:val="26"/>
              </w:rPr>
            </w:pP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(1)</w:t>
            </w:r>
          </w:p>
        </w:tc>
        <w:tc>
          <w:tcPr>
            <w:tcW w:w="774"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(2)</w:t>
            </w:r>
          </w:p>
        </w:tc>
        <w:tc>
          <w:tcPr>
            <w:tcW w:w="433"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(3)</w:t>
            </w:r>
          </w:p>
        </w:tc>
        <w:tc>
          <w:tcPr>
            <w:tcW w:w="435"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(4)</w:t>
            </w:r>
          </w:p>
        </w:tc>
        <w:tc>
          <w:tcPr>
            <w:tcW w:w="533"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(5)</w:t>
            </w:r>
          </w:p>
        </w:tc>
        <w:tc>
          <w:tcPr>
            <w:tcW w:w="447"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(6)</w:t>
            </w:r>
          </w:p>
        </w:tc>
        <w:tc>
          <w:tcPr>
            <w:tcW w:w="423"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(7)</w:t>
            </w:r>
          </w:p>
        </w:tc>
        <w:tc>
          <w:tcPr>
            <w:tcW w:w="434"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c>
          <w:tcPr>
            <w:tcW w:w="700"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(8)</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A</w:t>
            </w:r>
          </w:p>
        </w:tc>
        <w:tc>
          <w:tcPr>
            <w:tcW w:w="4759" w:type="pct"/>
            <w:gridSpan w:val="9"/>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199/NQ-HĐND ngày 30/9/2024 (Được sửa đổi tại Nghị quyết số 254/NQ-HĐND ngày 27/6/2025)</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157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Khu dân cư An Hoà Thịnh (Khu ONT </w:t>
            </w:r>
            <w:r>
              <w:rPr>
                <w:rFonts w:asciiTheme="majorHAnsi" w:hAnsiTheme="majorHAnsi" w:cstheme="majorHAnsi"/>
                <w:sz w:val="26"/>
                <w:szCs w:val="26"/>
              </w:rPr>
              <w:t>01, ONT 02, ONT 03, ONT 04)</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Sơn Tiến</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15/QĐ-UBND ngày 21/4/2025</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Đã phê duyệt kết quả lựa chọn nhà đầu tư </w:t>
            </w:r>
          </w:p>
        </w:tc>
        <w:tc>
          <w:tcPr>
            <w:tcW w:w="434"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Đã</w:t>
            </w:r>
            <w:r>
              <w:rPr>
                <w:rFonts w:asciiTheme="majorHAnsi" w:hAnsiTheme="majorHAnsi" w:cstheme="majorHAnsi"/>
                <w:sz w:val="26"/>
                <w:szCs w:val="26"/>
                <w:lang w:val="vi-VN"/>
              </w:rPr>
              <w:t xml:space="preserve"> ký kết hợp đồng</w:t>
            </w:r>
            <w:r>
              <w:rPr>
                <w:rFonts w:asciiTheme="majorHAnsi" w:hAnsiTheme="majorHAnsi" w:cstheme="majorHAnsi"/>
                <w:sz w:val="26"/>
                <w:szCs w:val="26"/>
              </w:rPr>
              <w:t>.</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UBND xã Sơn Tiến tập trung, phối hợp Nhà đầu tư để hoàn thành giao đất, cho</w:t>
            </w:r>
            <w:r>
              <w:rPr>
                <w:rFonts w:asciiTheme="majorHAnsi" w:hAnsiTheme="majorHAnsi" w:cstheme="majorHAnsi"/>
                <w:sz w:val="26"/>
                <w:szCs w:val="26"/>
              </w:rPr>
              <w:t xml:space="preserve"> thuê đất.</w:t>
            </w:r>
          </w:p>
        </w:tc>
      </w:tr>
      <w:tr w:rsidR="009B77C7">
        <w:trPr>
          <w:trHeight w:val="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đô thị mới tại thị trấn Nghèn</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Can Lộc</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16/QĐ-UBND ngày 21/4/2025</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Đã phê duyệt kết quả lựa chọn nhà đầu tư </w:t>
            </w:r>
          </w:p>
        </w:tc>
        <w:tc>
          <w:tcPr>
            <w:tcW w:w="434"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Đang đàm phán, ký kết hợp đồng.</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xml:space="preserve">- Bên mời thầu (Sở Xây dựng) đẩy nhanh đàm </w:t>
            </w:r>
            <w:r>
              <w:rPr>
                <w:rFonts w:asciiTheme="majorHAnsi" w:hAnsiTheme="majorHAnsi" w:cstheme="majorHAnsi"/>
                <w:sz w:val="26"/>
                <w:szCs w:val="26"/>
              </w:rPr>
              <w:t>phán, ký kết hợp đồng.</w:t>
            </w:r>
          </w:p>
        </w:tc>
      </w:tr>
      <w:tr w:rsidR="009B77C7">
        <w:trPr>
          <w:trHeight w:val="94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3</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dân cư Quán Tre, thôn Phú Quý, xã Bùi La Nhân, huyện Đức Thọ, tỉnh Hà Tĩnh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Đức Quang</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22/GCN-UBND ngày 22/5/2025</w:t>
            </w:r>
          </w:p>
        </w:tc>
        <w:tc>
          <w:tcPr>
            <w:tcW w:w="447"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Đã phê duyệt kết quả lựa chọn nhà đầu tư </w:t>
            </w:r>
          </w:p>
        </w:tc>
        <w:tc>
          <w:tcPr>
            <w:tcW w:w="434"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Đang đàm phán, ký kết hợp đồng.</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 HĐND tỉnh gia hạn </w:t>
            </w:r>
            <w:r>
              <w:rPr>
                <w:rFonts w:asciiTheme="majorHAnsi" w:hAnsiTheme="majorHAnsi" w:cstheme="majorHAnsi"/>
                <w:sz w:val="26"/>
                <w:szCs w:val="26"/>
              </w:rPr>
              <w:t>đến năm 2026.</w:t>
            </w:r>
            <w:r>
              <w:rPr>
                <w:rFonts w:asciiTheme="majorHAnsi" w:hAnsiTheme="majorHAnsi" w:cstheme="majorHAnsi"/>
                <w:sz w:val="26"/>
                <w:szCs w:val="26"/>
              </w:rPr>
              <w:br/>
              <w:t>- Bên mời thầu (Sở Xây dựng) đẩy nhanh đàm phán, ký kết hợp đồng.</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3827"/>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Dự án nhà ở xã hội tại xã Thạch Trung, thành phố Hà Tĩnh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Trần Phú</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Số 31/QĐ-UBND ngày 23/6/2025 </w:t>
            </w:r>
          </w:p>
        </w:tc>
        <w:tc>
          <w:tcPr>
            <w:tcW w:w="447"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Số 2420/QĐ-UBND ngày 26/9/2025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đã hoàn thành GPMB. Đang thực hiện thủ tục giao đất, cho thuê đất.</w:t>
            </w:r>
          </w:p>
        </w:tc>
        <w:tc>
          <w:tcPr>
            <w:tcW w:w="434" w:type="pct"/>
            <w:shd w:val="clear" w:color="000000" w:fill="FFFFFF"/>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Không có.</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Hoàn thành thủ tục giao đất, cho thuê đất và tiến hành thi công xây dựng.</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UBND phường Trần Phú tập trung, phối </w:t>
            </w:r>
            <w:r>
              <w:rPr>
                <w:rFonts w:asciiTheme="majorHAnsi" w:hAnsiTheme="majorHAnsi" w:cstheme="majorHAnsi"/>
                <w:sz w:val="26"/>
                <w:szCs w:val="26"/>
              </w:rPr>
              <w:t xml:space="preserve">hợp Nhà đầu tư để hoàn thành giao đất, cho thuê đất. Nhà đầu tư tập trung nguồn lực để thi công xây dựng, hoàn thành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đảm bảo tiến độ.</w:t>
            </w:r>
          </w:p>
        </w:tc>
      </w:tr>
      <w:tr w:rsidR="009B77C7">
        <w:trPr>
          <w:trHeight w:val="783"/>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nước Kỳ Đồng</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Anh</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UBND xã đang điều chỉnh Quy </w:t>
            </w:r>
            <w:r>
              <w:rPr>
                <w:rFonts w:asciiTheme="majorHAnsi" w:hAnsiTheme="majorHAnsi" w:cstheme="majorHAnsi"/>
                <w:sz w:val="26"/>
                <w:szCs w:val="26"/>
              </w:rPr>
              <w:lastRenderedPageBreak/>
              <w:t xml:space="preserve">hoạch vùng huyện Kỳ Anh cũ </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lastRenderedPageBreak/>
              <w:t> </w:t>
            </w:r>
          </w:p>
        </w:tc>
        <w:tc>
          <w:tcPr>
            <w:tcW w:w="580" w:type="pct"/>
            <w:shd w:val="clear" w:color="000000" w:fill="FFFFFF"/>
            <w:vAlign w:val="center"/>
            <w:hideMark/>
          </w:tcPr>
          <w:p w:rsidR="009B77C7" w:rsidRPr="00CB0637" w:rsidRDefault="006E14DC">
            <w:pPr>
              <w:rPr>
                <w:rFonts w:asciiTheme="majorHAnsi" w:hAnsiTheme="majorHAnsi" w:cstheme="majorHAnsi"/>
                <w:bCs/>
                <w:sz w:val="26"/>
                <w:szCs w:val="26"/>
              </w:rPr>
            </w:pPr>
            <w:r>
              <w:rPr>
                <w:rFonts w:asciiTheme="majorHAnsi" w:hAnsiTheme="majorHAnsi" w:cstheme="majorHAnsi"/>
                <w:b/>
                <w:bCs/>
                <w:sz w:val="26"/>
                <w:szCs w:val="26"/>
              </w:rPr>
              <w:t> </w:t>
            </w:r>
            <w:r w:rsidRPr="00CB0637">
              <w:rPr>
                <w:rFonts w:asciiTheme="majorHAnsi" w:hAnsiTheme="majorHAnsi" w:cstheme="majorHAnsi"/>
                <w:bCs/>
                <w:sz w:val="26"/>
                <w:szCs w:val="26"/>
              </w:rPr>
              <w:t>Lập, thẩm</w:t>
            </w:r>
            <w:r w:rsidRPr="00CB0637">
              <w:rPr>
                <w:rFonts w:asciiTheme="majorHAnsi" w:hAnsiTheme="majorHAnsi" w:cstheme="majorHAnsi"/>
                <w:bCs/>
                <w:sz w:val="26"/>
                <w:szCs w:val="26"/>
              </w:rPr>
              <w:t xml:space="preserve"> định, phê duyệt thông tin dự án</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xml:space="preserve">- UBND xã phối hợp cơ quan liên </w:t>
            </w:r>
            <w:r>
              <w:rPr>
                <w:rFonts w:asciiTheme="majorHAnsi" w:hAnsiTheme="majorHAnsi" w:cstheme="majorHAnsi"/>
                <w:sz w:val="26"/>
                <w:szCs w:val="26"/>
              </w:rPr>
              <w:lastRenderedPageBreak/>
              <w:t>quan điều chỉnh quy hoạch vùng huyện.</w:t>
            </w:r>
          </w:p>
        </w:tc>
      </w:tr>
      <w:tr w:rsidR="009B77C7">
        <w:trPr>
          <w:trHeight w:val="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6</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Tổ hợp giáo dục tại thành phố Hà Tĩnh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Thành Sen</w:t>
            </w:r>
          </w:p>
        </w:tc>
        <w:tc>
          <w:tcPr>
            <w:tcW w:w="435"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Số 2679/QĐ-UBND ngày 21/11/2024</w:t>
            </w:r>
          </w:p>
        </w:tc>
        <w:tc>
          <w:tcPr>
            <w:tcW w:w="447"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 xml:space="preserve">Số 21/QĐ-UBND ngày </w:t>
            </w:r>
            <w:r>
              <w:rPr>
                <w:rFonts w:asciiTheme="majorHAnsi" w:hAnsiTheme="majorHAnsi" w:cstheme="majorHAnsi"/>
                <w:sz w:val="26"/>
                <w:szCs w:val="26"/>
              </w:rPr>
              <w:t>21/5/2025</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đã hoàn thành lựa chọn nhà đầu tư</w:t>
            </w:r>
            <w:r>
              <w:rPr>
                <w:rFonts w:asciiTheme="majorHAnsi" w:hAnsiTheme="majorHAnsi" w:cstheme="majorHAnsi"/>
                <w:sz w:val="26"/>
                <w:szCs w:val="26"/>
              </w:rPr>
              <w:t>; đã khởi công và hiện đang thi công xây dựng</w:t>
            </w:r>
            <w:r>
              <w:rPr>
                <w:rFonts w:asciiTheme="majorHAnsi" w:hAnsiTheme="majorHAnsi" w:cstheme="majorHAnsi"/>
                <w:sz w:val="26"/>
                <w:szCs w:val="26"/>
              </w:rPr>
              <w:t xml:space="preserve"> </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9B77C7">
            <w:pPr>
              <w:rPr>
                <w:rFonts w:asciiTheme="majorHAnsi" w:hAnsiTheme="majorHAnsi" w:cstheme="majorHAnsi"/>
                <w:sz w:val="26"/>
                <w:szCs w:val="26"/>
              </w:rPr>
            </w:pP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UBND phường Thành Sen tập trung, phối hợp Nhà đầu tư để hoàn thành công tác GPMB, giao đất, cho thuê đất</w:t>
            </w:r>
            <w:r>
              <w:rPr>
                <w:rFonts w:asciiTheme="majorHAnsi" w:hAnsiTheme="majorHAnsi" w:cstheme="majorHAnsi"/>
                <w:sz w:val="26"/>
                <w:szCs w:val="26"/>
              </w:rPr>
              <w:t>.</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B</w:t>
            </w:r>
          </w:p>
        </w:tc>
        <w:tc>
          <w:tcPr>
            <w:tcW w:w="4759" w:type="pct"/>
            <w:gridSpan w:val="9"/>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212/NQ-HĐND ngày 13/12/2024 (Được sửa đổi tại Nghị quyết số 254/NQ-HĐND ngày 27/6/2025)</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264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7</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Bình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Bình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Số 26/QĐ-UBND </w:t>
            </w:r>
            <w:r>
              <w:rPr>
                <w:rFonts w:asciiTheme="majorHAnsi" w:hAnsiTheme="majorHAnsi" w:cstheme="majorHAnsi"/>
                <w:sz w:val="26"/>
                <w:szCs w:val="26"/>
              </w:rPr>
              <w:t>ngày 11/6/2025</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Sở Xây dựng (BMT) đã trình UBND tỉnh hủy kết quả lựa chọn nhà đầu tư</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Phê duyệt hủy kết quả lựa chọn nhà đầu tư, phát hành lại HSMT lựa chọn nhà 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Bên mời thầu (Sở Xây dựng) đẩy nhanh phát hành lại</w:t>
            </w:r>
            <w:r>
              <w:rPr>
                <w:rFonts w:asciiTheme="majorHAnsi" w:hAnsiTheme="majorHAnsi" w:cstheme="majorHAnsi"/>
                <w:sz w:val="26"/>
                <w:szCs w:val="26"/>
              </w:rPr>
              <w:t xml:space="preserve"> HSMT lựa chọn nhà đầu tư</w:t>
            </w:r>
          </w:p>
        </w:tc>
      </w:tr>
      <w:tr w:rsidR="009B77C7">
        <w:trPr>
          <w:trHeight w:val="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8</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Quang</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Xuyên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Chủ trương đầu tư</w:t>
            </w:r>
            <w:r>
              <w:rPr>
                <w:rStyle w:val="FootnoteReference"/>
                <w:rFonts w:asciiTheme="majorHAnsi" w:hAnsiTheme="majorHAnsi" w:cstheme="majorHAnsi"/>
                <w:sz w:val="26"/>
                <w:szCs w:val="26"/>
              </w:rPr>
              <w:footnoteReference w:id="19"/>
            </w:r>
            <w:r>
              <w:rPr>
                <w:rFonts w:asciiTheme="majorHAnsi" w:hAnsiTheme="majorHAnsi" w:cstheme="majorHAnsi"/>
                <w:sz w:val="26"/>
                <w:szCs w:val="26"/>
              </w:rPr>
              <w:t xml:space="preserve">. </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Chấp thuận chủ trương đầu tư để đấu thầu lựa chọn nhà 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xml:space="preserve">- Sở Tài chính phối hợp các đơn vị </w:t>
            </w:r>
            <w:r>
              <w:rPr>
                <w:rFonts w:asciiTheme="majorHAnsi" w:hAnsiTheme="majorHAnsi" w:cstheme="majorHAnsi"/>
                <w:sz w:val="26"/>
                <w:szCs w:val="26"/>
              </w:rPr>
              <w:t>liên quan tham mưu UBND tỉnh phê duyệt chủ trương đầu tư.</w:t>
            </w:r>
          </w:p>
        </w:tc>
      </w:tr>
      <w:tr w:rsidR="009B77C7">
        <w:trPr>
          <w:trHeight w:val="297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Nhượng</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Thiên Cầm</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Chủ trương đầu tư</w:t>
            </w:r>
            <w:r>
              <w:rPr>
                <w:rStyle w:val="FootnoteReference"/>
                <w:rFonts w:asciiTheme="majorHAnsi" w:hAnsiTheme="majorHAnsi" w:cstheme="majorHAnsi"/>
                <w:sz w:val="26"/>
                <w:szCs w:val="26"/>
              </w:rPr>
              <w:footnoteReference w:id="20"/>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Chấp thuận chủ trương đầu tư để đấu thầu lựa chọn nhà 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xml:space="preserve">- Sở </w:t>
            </w:r>
            <w:r>
              <w:rPr>
                <w:rFonts w:asciiTheme="majorHAnsi" w:hAnsiTheme="majorHAnsi" w:cstheme="majorHAnsi"/>
                <w:sz w:val="26"/>
                <w:szCs w:val="26"/>
              </w:rPr>
              <w:t>Tài chính phối hợp các đơn vị liên quan tham mưu UBND tỉnh phê duyệt chủ trương đầu tư.</w:t>
            </w:r>
          </w:p>
        </w:tc>
      </w:tr>
      <w:tr w:rsidR="009B77C7">
        <w:trPr>
          <w:trHeight w:val="641"/>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10</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Vịnh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Bình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06/QĐ-UBND ngày 29/01/2026</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Sở Xây dựng (BMT) đã trình UBND tỉnh phê </w:t>
            </w:r>
            <w:r>
              <w:rPr>
                <w:rFonts w:asciiTheme="majorHAnsi" w:hAnsiTheme="majorHAnsi" w:cstheme="majorHAnsi"/>
                <w:sz w:val="26"/>
                <w:szCs w:val="26"/>
              </w:rPr>
              <w:lastRenderedPageBreak/>
              <w:t>duyệt HSMT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lastRenderedPageBreak/>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Mời thầu lựa chọn nhà </w:t>
            </w:r>
            <w:r>
              <w:rPr>
                <w:rFonts w:asciiTheme="majorHAnsi" w:hAnsiTheme="majorHAnsi" w:cstheme="majorHAnsi"/>
                <w:sz w:val="26"/>
                <w:szCs w:val="26"/>
              </w:rPr>
              <w:t>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xml:space="preserve">- Bên mời thầu (Sở Xây dựng) </w:t>
            </w:r>
            <w:r>
              <w:rPr>
                <w:rFonts w:asciiTheme="majorHAnsi" w:hAnsiTheme="majorHAnsi" w:cstheme="majorHAnsi"/>
                <w:sz w:val="26"/>
                <w:szCs w:val="26"/>
              </w:rPr>
              <w:lastRenderedPageBreak/>
              <w:t>đăng tải hồ sơ mời thầu.</w:t>
            </w:r>
          </w:p>
        </w:tc>
      </w:tr>
      <w:tr w:rsidR="009B77C7">
        <w:trPr>
          <w:trHeight w:val="9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11</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tại thị trấn Thạch Hà</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Thạch Hà</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2025 - 2026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Chưa có nhà đầu tư/đơn vị đề xuất dự án.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chưa lập quy hoạch chi tiết.</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700" w:type="pct"/>
            <w:shd w:val="clear" w:color="000000" w:fill="FFFFFF"/>
            <w:vAlign w:val="center"/>
            <w:hideMark/>
          </w:tcPr>
          <w:p w:rsidR="009B77C7" w:rsidRDefault="006E14DC">
            <w:pPr>
              <w:pStyle w:val="Default"/>
              <w:rPr>
                <w:rFonts w:asciiTheme="majorHAnsi" w:hAnsiTheme="majorHAnsi" w:cstheme="majorHAnsi"/>
                <w:sz w:val="26"/>
                <w:szCs w:val="26"/>
              </w:rPr>
            </w:pPr>
            <w:r>
              <w:rPr>
                <w:rFonts w:asciiTheme="majorHAnsi" w:hAnsiTheme="majorHAnsi" w:cstheme="majorHAnsi"/>
                <w:sz w:val="26"/>
                <w:szCs w:val="26"/>
              </w:rPr>
              <w:t xml:space="preserve">- HĐND tỉnh gia </w:t>
            </w:r>
            <w:r>
              <w:rPr>
                <w:rFonts w:asciiTheme="majorHAnsi" w:hAnsiTheme="majorHAnsi" w:cstheme="majorHAnsi"/>
                <w:sz w:val="26"/>
                <w:szCs w:val="26"/>
              </w:rPr>
              <w:t>hạn đến năm 2027.</w:t>
            </w:r>
            <w:r>
              <w:rPr>
                <w:rFonts w:asciiTheme="majorHAnsi" w:hAnsiTheme="majorHAnsi" w:cstheme="majorHAnsi"/>
                <w:sz w:val="26"/>
                <w:szCs w:val="26"/>
              </w:rPr>
              <w:br/>
              <w:t xml:space="preserve">- Giao UBND xã Thạch Hà </w:t>
            </w:r>
          </w:p>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 </w:t>
            </w:r>
            <w:proofErr w:type="gramStart"/>
            <w:r>
              <w:rPr>
                <w:rFonts w:asciiTheme="majorHAnsi" w:hAnsiTheme="majorHAnsi" w:cstheme="majorHAnsi"/>
                <w:sz w:val="26"/>
                <w:szCs w:val="26"/>
              </w:rPr>
              <w:t>rà</w:t>
            </w:r>
            <w:proofErr w:type="gramEnd"/>
            <w:r>
              <w:rPr>
                <w:rFonts w:asciiTheme="majorHAnsi" w:hAnsiTheme="majorHAnsi" w:cstheme="majorHAnsi"/>
                <w:sz w:val="26"/>
                <w:szCs w:val="26"/>
              </w:rPr>
              <w:t xml:space="preserve"> soát quy hoạch chung thị trấn Thạch Hà, lập quy hoạch chi tiết xây dựng và lập hồ sơ đề xuất dự án, trình cơ quan có thẩm trên cơ sở quy hoạch chi tiết được phê duyệt.</w:t>
            </w:r>
          </w:p>
        </w:tc>
      </w:tr>
      <w:tr w:rsidR="009B77C7">
        <w:trPr>
          <w:trHeight w:val="2176"/>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12</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Khu Đô thị mới tại tổ dân phố 9 và 10, thị trấn Thạch Hà </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Thạch Hà</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xml:space="preserve">- Giao UBND xã Thạch Hà lập hồ sơ đề xuất dự án, trình cơ quan có </w:t>
            </w:r>
            <w:r>
              <w:rPr>
                <w:rFonts w:asciiTheme="majorHAnsi" w:hAnsiTheme="majorHAnsi" w:cstheme="majorHAnsi"/>
                <w:sz w:val="26"/>
                <w:szCs w:val="26"/>
              </w:rPr>
              <w:lastRenderedPageBreak/>
              <w:t>thẩm quyền</w:t>
            </w:r>
            <w:r>
              <w:rPr>
                <w:rFonts w:asciiTheme="majorHAnsi" w:hAnsiTheme="majorHAnsi" w:cstheme="majorHAnsi"/>
                <w:sz w:val="26"/>
                <w:szCs w:val="26"/>
              </w:rPr>
              <w:t xml:space="preserve"> phê duyệt.</w:t>
            </w:r>
          </w:p>
        </w:tc>
      </w:tr>
      <w:tr w:rsidR="009B77C7">
        <w:trPr>
          <w:trHeight w:val="3051"/>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13</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mới tại phường Kỳ Trinh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Sông Trí</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83/QĐ-KKT ngày 29/5/2025 của Ban QL KKT tỉnh</w:t>
            </w:r>
          </w:p>
        </w:tc>
        <w:tc>
          <w:tcPr>
            <w:tcW w:w="447"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195/QĐ-KKT ngày 18/11/2025 của Ban QL KKT tỉnh</w:t>
            </w:r>
          </w:p>
        </w:tc>
        <w:tc>
          <w:tcPr>
            <w:tcW w:w="423"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 xml:space="preserve">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đã hoàn thành lựa chọn nhà đầu tư. Hiện đang tiến hành GPMB để triển khai thực </w:t>
            </w:r>
            <w:r>
              <w:rPr>
                <w:rFonts w:asciiTheme="majorHAnsi" w:hAnsiTheme="majorHAnsi" w:cstheme="majorHAnsi"/>
                <w:sz w:val="26"/>
                <w:szCs w:val="26"/>
              </w:rPr>
              <w:t>hiện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GPMB, giao đất, cho thuê đất</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UBND phường Sông Trí tập trung, phối hợp Nhà đầu tư hoàn thành công tác GPMB và giao đất, cho thuê đất.</w:t>
            </w:r>
          </w:p>
        </w:tc>
      </w:tr>
      <w:tr w:rsidR="009B77C7">
        <w:trPr>
          <w:trHeight w:val="1766"/>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14</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phường Kỳ Trinh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Sông Trí</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Lập hồ sơ đề </w:t>
            </w:r>
            <w:r>
              <w:rPr>
                <w:rFonts w:asciiTheme="majorHAnsi" w:hAnsiTheme="majorHAnsi" w:cstheme="majorHAnsi"/>
                <w:sz w:val="26"/>
                <w:szCs w:val="26"/>
              </w:rPr>
              <w:t>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xml:space="preserve">- Giao UBND phường Sông Trí lập hồ sơ đề xuất dự án, trình cơ </w:t>
            </w:r>
            <w:r>
              <w:rPr>
                <w:rFonts w:asciiTheme="majorHAnsi" w:hAnsiTheme="majorHAnsi" w:cstheme="majorHAnsi"/>
                <w:sz w:val="26"/>
                <w:szCs w:val="26"/>
              </w:rPr>
              <w:lastRenderedPageBreak/>
              <w:t>quan có thẩm quyền phê duyệt.</w:t>
            </w:r>
          </w:p>
        </w:tc>
      </w:tr>
      <w:tr w:rsidR="009B77C7">
        <w:trPr>
          <w:trHeight w:val="26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15</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tập trung đồng Chợ Mương, thôn Trại Tiểu, xã Mỹ Lộc</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Đồng Lộc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Chưa có nhà đầu tư/đơn vị </w:t>
            </w:r>
            <w:r>
              <w:rPr>
                <w:rFonts w:asciiTheme="majorHAnsi" w:hAnsiTheme="majorHAnsi" w:cstheme="majorHAnsi"/>
                <w:sz w:val="26"/>
                <w:szCs w:val="26"/>
              </w:rPr>
              <w:t>đề xuất dự án</w:t>
            </w:r>
          </w:p>
        </w:tc>
        <w:tc>
          <w:tcPr>
            <w:tcW w:w="434" w:type="pct"/>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Giao UBND xã Đồng Lộc lập hồ sơ đề xuất dự án, trình cơ quan có thẩm quyền phê duyệt.</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16</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Phúc Sơn tại Khối 6 và Khối Phúc Sơn, thị trấn Nghèn</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Can Lộc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w:t>
            </w:r>
            <w:r>
              <w:rPr>
                <w:rFonts w:asciiTheme="majorHAnsi" w:hAnsiTheme="majorHAnsi" w:cstheme="majorHAnsi"/>
                <w:sz w:val="26"/>
                <w:szCs w:val="26"/>
              </w:rPr>
              <w:t>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Giao UBND xã Đồng Lộc lập hồ sơ đề xuất dự án, trình cơ quan có thẩm quyền phê duyệt.</w:t>
            </w:r>
          </w:p>
        </w:tc>
      </w:tr>
      <w:tr w:rsidR="009B77C7">
        <w:trPr>
          <w:trHeight w:val="111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17</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Khu dân cư thôn Đồng Huề, xã Vượng Lộc</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Can Lộc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2025-2027</w:t>
            </w:r>
          </w:p>
        </w:tc>
        <w:tc>
          <w:tcPr>
            <w:tcW w:w="533" w:type="pct"/>
            <w:vAlign w:val="bottom"/>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447" w:type="pct"/>
            <w:vAlign w:val="bottom"/>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423"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Chưa có QH chi tiết</w:t>
            </w:r>
          </w:p>
        </w:tc>
        <w:tc>
          <w:tcPr>
            <w:tcW w:w="434" w:type="pct"/>
            <w:vAlign w:val="bottom"/>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vAlign w:val="bottom"/>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70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Đề xuất HĐND tỉnh đưa danh mục dự án ra khỏi Nghị quyết </w:t>
            </w:r>
          </w:p>
        </w:tc>
      </w:tr>
      <w:tr w:rsidR="009B77C7">
        <w:trPr>
          <w:trHeight w:val="1898"/>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18</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Nam Sông Lam, thị trấn Xuân An</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Nghi Xuân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Đã có NĐT quan tâm nhưng chưa đề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Đề xuất phê duyệt thông tin dự án đầu tư có sử dụng đất để tổ chức đấu thầu lựa chọn</w:t>
            </w:r>
            <w:r>
              <w:rPr>
                <w:rFonts w:asciiTheme="majorHAnsi" w:hAnsiTheme="majorHAnsi" w:cstheme="majorHAnsi"/>
                <w:sz w:val="26"/>
                <w:szCs w:val="26"/>
              </w:rPr>
              <w:t xml:space="preserve"> nhà đầu tư</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Giao UBND xã Nghi Xuân lập hồ sơ đề xuất dự án, trình cấp có thẩm quyền phê duyệt.</w:t>
            </w:r>
          </w:p>
        </w:tc>
      </w:tr>
      <w:tr w:rsidR="009B77C7">
        <w:trPr>
          <w:trHeight w:val="832"/>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19</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làng sinh thái ven biển tại xã Đan Trường, Xuân Phổ</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Đan Hải</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UBND xã đang xem xét, điều </w:t>
            </w:r>
            <w:r>
              <w:rPr>
                <w:rFonts w:asciiTheme="majorHAnsi" w:hAnsiTheme="majorHAnsi" w:cstheme="majorHAnsi"/>
                <w:sz w:val="26"/>
                <w:szCs w:val="26"/>
              </w:rPr>
              <w:t>chỉnh lại quy hoạch</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Sau khi hoàn thành điều chỉnh quy hoạch, UBND xã hoặc nhà đầu tư sẽ lập HSĐX dự án để phê duyệt thông tin dự án đầu tư và tổ chức đấu thầu lựa chọn NĐT theo quy định</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Sở Tài chính phối hợp các đơn vị</w:t>
            </w:r>
            <w:r>
              <w:rPr>
                <w:rFonts w:asciiTheme="majorHAnsi" w:hAnsiTheme="majorHAnsi" w:cstheme="majorHAnsi"/>
                <w:sz w:val="26"/>
                <w:szCs w:val="26"/>
              </w:rPr>
              <w:t xml:space="preserve"> liên quan tham mưu Chủ tịch UBND tỉnh phê duyệt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đầu tư.</w:t>
            </w:r>
          </w:p>
        </w:tc>
      </w:tr>
      <w:tr w:rsidR="009B77C7">
        <w:trPr>
          <w:trHeight w:val="330"/>
        </w:trPr>
        <w:tc>
          <w:tcPr>
            <w:tcW w:w="241" w:type="pct"/>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59" w:type="pct"/>
            <w:gridSpan w:val="9"/>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297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20</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Chợ Trung tâm huyện Lộc Hà</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Lộc Hà</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2025 - 2026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w:t>
            </w:r>
            <w:r>
              <w:rPr>
                <w:rFonts w:asciiTheme="majorHAnsi" w:hAnsiTheme="majorHAnsi" w:cstheme="majorHAnsi"/>
                <w:sz w:val="26"/>
                <w:szCs w:val="26"/>
              </w:rPr>
              <w:t xml:space="preserve">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Giao UBND xã Lộc Hà lập hồ sơ đề xuất dự án, trình cơ quan có thẩm quyền phê duyệt.</w:t>
            </w:r>
          </w:p>
        </w:tc>
      </w:tr>
      <w:tr w:rsidR="009B77C7">
        <w:trPr>
          <w:trHeight w:val="6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21</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Đầu tư xây dựng trường Mầm non thị trấn Cẩm Xuyên</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Xuyên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Đang lập đề cương nhiệm vụ lập quy hoạch </w:t>
            </w:r>
            <w:r>
              <w:rPr>
                <w:rFonts w:asciiTheme="majorHAnsi" w:hAnsiTheme="majorHAnsi" w:cstheme="majorHAnsi"/>
                <w:sz w:val="26"/>
                <w:szCs w:val="26"/>
              </w:rPr>
              <w:t>chi tiết 1/500</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700" w:type="pct"/>
            <w:vAlign w:val="bottom"/>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UBND xã Cẩm Xuyên đề xuất HĐND tỉnh đưa danh mục dự án ra khỏi Nghị quyết HĐND tỉnh</w:t>
            </w:r>
          </w:p>
        </w:tc>
      </w:tr>
      <w:tr w:rsidR="009B77C7">
        <w:trPr>
          <w:trHeight w:val="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22</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nước các xã Cổ Đạm, Xuân Liên, Cương Gián </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Cổ Đạm</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 Số 68/QĐ-UBND ngày 19/12/2025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Dự án đang trong thời gian hoàn thiện hồ sơ mời </w:t>
            </w:r>
            <w:r>
              <w:rPr>
                <w:rFonts w:asciiTheme="majorHAnsi" w:hAnsiTheme="majorHAnsi" w:cstheme="majorHAnsi"/>
                <w:sz w:val="26"/>
                <w:szCs w:val="26"/>
              </w:rPr>
              <w:t>thầu</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Tổ chức mời quan tâm để lựa chọn nhà đầu tư</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2026.</w:t>
            </w:r>
            <w:r>
              <w:rPr>
                <w:rFonts w:asciiTheme="majorHAnsi" w:hAnsiTheme="majorHAnsi" w:cstheme="majorHAnsi"/>
                <w:sz w:val="26"/>
                <w:szCs w:val="26"/>
              </w:rPr>
              <w:br/>
              <w:t xml:space="preserve">- Bên mời quan tâm (Sở Nông nghiệp và Môi trường) khẩn trương thực hiện các thủ tục mời </w:t>
            </w:r>
            <w:r>
              <w:rPr>
                <w:rFonts w:asciiTheme="majorHAnsi" w:hAnsiTheme="majorHAnsi" w:cstheme="majorHAnsi"/>
                <w:sz w:val="26"/>
                <w:szCs w:val="26"/>
              </w:rPr>
              <w:lastRenderedPageBreak/>
              <w:t>quan tâm để lựa chọn NĐT.</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23</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Bệnh viện Đa khoa Nam Kỳ Anh, Phường Kỳ Liên</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Phường </w:t>
            </w:r>
            <w:r>
              <w:rPr>
                <w:rFonts w:asciiTheme="majorHAnsi" w:hAnsiTheme="majorHAnsi" w:cstheme="majorHAnsi"/>
                <w:sz w:val="26"/>
                <w:szCs w:val="26"/>
              </w:rPr>
              <w:t>Hoành Sơn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 Số 02/QĐ-KKT ngày 10/01/2026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hồ sơ quan tâm</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Phê duyệt kết quả quan tâm và hoàn thành thủ tục lựa chọn nhà đầu tư</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Bên mời quan tâm (Ban QL KKT) tập trung hoàn thành lựa chọn nhà đầu tư để triển khai dự án.</w:t>
            </w:r>
          </w:p>
        </w:tc>
      </w:tr>
      <w:tr w:rsidR="009B77C7">
        <w:trPr>
          <w:trHeight w:val="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24</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Cơ sở </w:t>
            </w:r>
            <w:r>
              <w:rPr>
                <w:rFonts w:asciiTheme="majorHAnsi" w:hAnsiTheme="majorHAnsi" w:cstheme="majorHAnsi"/>
                <w:sz w:val="26"/>
                <w:szCs w:val="26"/>
              </w:rPr>
              <w:t>giáo dục tư thục TDP 8 phường Nam Hồng</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Nam Hồng Lĩnh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tcPr>
          <w:p w:rsidR="009B77C7" w:rsidRDefault="009B77C7">
            <w:pPr>
              <w:rPr>
                <w:rFonts w:asciiTheme="majorHAnsi" w:hAnsiTheme="majorHAnsi" w:cstheme="majorHAnsi"/>
                <w:sz w:val="26"/>
                <w:szCs w:val="26"/>
              </w:rPr>
            </w:pPr>
          </w:p>
        </w:tc>
        <w:tc>
          <w:tcPr>
            <w:tcW w:w="580"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Đề xuất đưa ra khỏi danh mục các khu đất thực hiện đấu thầu dự án đầu tư có sử dụng đất</w:t>
            </w:r>
            <w:r>
              <w:rPr>
                <w:rStyle w:val="FootnoteReference"/>
                <w:rFonts w:asciiTheme="majorHAnsi" w:hAnsiTheme="majorHAnsi" w:cstheme="majorHAnsi"/>
                <w:sz w:val="26"/>
                <w:szCs w:val="26"/>
              </w:rPr>
              <w:footnoteReference w:id="21"/>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C</w:t>
            </w:r>
          </w:p>
        </w:tc>
        <w:tc>
          <w:tcPr>
            <w:tcW w:w="4759" w:type="pct"/>
            <w:gridSpan w:val="9"/>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xml:space="preserve">Nghị Quyết số 239/NQ-HĐND ngày 18/4/2025 </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w:t>
            </w:r>
            <w:r>
              <w:rPr>
                <w:rFonts w:asciiTheme="majorHAnsi" w:hAnsiTheme="majorHAnsi" w:cstheme="majorHAnsi"/>
                <w:b/>
                <w:bCs/>
                <w:i/>
                <w:iCs/>
                <w:sz w:val="26"/>
                <w:szCs w:val="26"/>
              </w:rPr>
              <w:t xml:space="preserve"> án đầu tư có sử dụng đất quy định tại điểm a khoản 1 Điều 126 Luật Đất đai</w:t>
            </w:r>
          </w:p>
        </w:tc>
      </w:tr>
      <w:tr w:rsidR="009B77C7">
        <w:trPr>
          <w:trHeight w:val="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25</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dân cư nông thôn mới tại thôn Kỳ Tây</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Cổ Đạm</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66/QĐ-UBND ngày 10/12/2025</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UBND tỉnh đã phê duyệt hồ sơ mời thầu</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Mời thầu lựa chọn nhà 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Bên mời </w:t>
            </w:r>
            <w:r>
              <w:rPr>
                <w:rFonts w:asciiTheme="majorHAnsi" w:hAnsiTheme="majorHAnsi" w:cstheme="majorHAnsi"/>
                <w:sz w:val="26"/>
                <w:szCs w:val="26"/>
              </w:rPr>
              <w:t>thầu (Sở Xây dựng) đăng tải HSMT và đánh giá HSDT.</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26</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dân cư nông thôn tại xã Xuân Yên và xã Xuân Thành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Tiên Điền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65/QĐ-UBND ngày 10/12/2025</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đang trong thời gian hoàn thiện hồ sơ mời thầu</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Mời thầu lựa chọn nhà đầu tư</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Bên mời </w:t>
            </w:r>
            <w:r>
              <w:rPr>
                <w:rFonts w:asciiTheme="majorHAnsi" w:hAnsiTheme="majorHAnsi" w:cstheme="majorHAnsi"/>
                <w:sz w:val="26"/>
                <w:szCs w:val="26"/>
              </w:rPr>
              <w:t>thầu (Sở Xây dựng) đẩy nhanh lập và trình phê duyệt HSMT.</w:t>
            </w:r>
          </w:p>
        </w:tc>
      </w:tr>
      <w:tr w:rsidR="009B77C7">
        <w:trPr>
          <w:trHeight w:val="297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27</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Khu đô thị Kỳ Long- Kỳ Thịnh </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Vũng Áng</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Giao UBND phường Vũng Áng lập hồ</w:t>
            </w:r>
            <w:r>
              <w:rPr>
                <w:rFonts w:asciiTheme="majorHAnsi" w:hAnsiTheme="majorHAnsi" w:cstheme="majorHAnsi"/>
                <w:sz w:val="26"/>
                <w:szCs w:val="26"/>
              </w:rPr>
              <w:t xml:space="preserve"> sơ đề xuất dự án, trình cấp có thẩm quyền phê duyệt.</w:t>
            </w:r>
          </w:p>
        </w:tc>
      </w:tr>
      <w:tr w:rsidR="009B77C7">
        <w:trPr>
          <w:trHeight w:val="2108"/>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28</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Khu dân cư nông thôn thôn Phong Hầu, xã Nam Phúc Thăng</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Thiên Cầm</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Đang tạm dừng chưa phê duyệt Quy hoạch chi tiết 1/500 </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quy hoạch chi tiết và hồ sơ đề xuất dự án</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 HĐND </w:t>
            </w:r>
            <w:r>
              <w:rPr>
                <w:rFonts w:asciiTheme="majorHAnsi" w:hAnsiTheme="majorHAnsi" w:cstheme="majorHAnsi"/>
                <w:sz w:val="26"/>
                <w:szCs w:val="26"/>
              </w:rPr>
              <w:t>tỉnh gia hạn đến năm 2027.</w:t>
            </w:r>
            <w:r>
              <w:rPr>
                <w:rFonts w:asciiTheme="majorHAnsi" w:hAnsiTheme="majorHAnsi" w:cstheme="majorHAnsi"/>
                <w:sz w:val="26"/>
                <w:szCs w:val="26"/>
              </w:rPr>
              <w:br/>
              <w:t xml:space="preserve">- Giao UBND xã Thiên Cầm lập, phê duyệt quy hoạch chi tiết 1/500 và HSĐX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trình cấp </w:t>
            </w:r>
            <w:r>
              <w:rPr>
                <w:rFonts w:asciiTheme="majorHAnsi" w:hAnsiTheme="majorHAnsi" w:cstheme="majorHAnsi"/>
                <w:sz w:val="26"/>
                <w:szCs w:val="26"/>
              </w:rPr>
              <w:lastRenderedPageBreak/>
              <w:t>có thẩm quyền phê duyệt.</w:t>
            </w:r>
          </w:p>
        </w:tc>
      </w:tr>
      <w:tr w:rsidR="009B77C7">
        <w:trPr>
          <w:trHeight w:val="330"/>
        </w:trPr>
        <w:tc>
          <w:tcPr>
            <w:tcW w:w="241" w:type="pct"/>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lastRenderedPageBreak/>
              <w:t>II</w:t>
            </w:r>
          </w:p>
        </w:tc>
        <w:tc>
          <w:tcPr>
            <w:tcW w:w="4759" w:type="pct"/>
            <w:gridSpan w:val="9"/>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641"/>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29</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1 </w:t>
            </w:r>
            <w:r>
              <w:rPr>
                <w:rFonts w:asciiTheme="majorHAnsi" w:hAnsiTheme="majorHAnsi" w:cstheme="majorHAnsi"/>
                <w:i/>
                <w:iCs/>
                <w:sz w:val="26"/>
                <w:szCs w:val="26"/>
              </w:rPr>
              <w:t>(Công suất 70MW)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 Cẩm Xuyên, Cẩm Hưng</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Đang thẩm định đề xuất dự án đầu tư.</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 HĐND tỉnh gia hạn đến năm 2027</w:t>
            </w:r>
          </w:p>
        </w:tc>
      </w:tr>
      <w:tr w:rsidR="009B77C7">
        <w:trPr>
          <w:trHeight w:val="407"/>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30</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2 </w:t>
            </w:r>
            <w:r>
              <w:rPr>
                <w:rFonts w:asciiTheme="majorHAnsi" w:hAnsiTheme="majorHAnsi" w:cstheme="majorHAnsi"/>
                <w:i/>
                <w:iCs/>
                <w:sz w:val="26"/>
                <w:szCs w:val="26"/>
              </w:rPr>
              <w:t>(Công suất 100MW)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Hưng, Cẩm Lạc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Đang thẩm định đề xuất dự án đầu tư.</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HĐND tỉnh gia hạn đến năm 2027</w:t>
            </w:r>
          </w:p>
        </w:tc>
      </w:tr>
      <w:tr w:rsidR="009B77C7">
        <w:trPr>
          <w:trHeight w:val="2136"/>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31</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 giai đoạn 1 </w:t>
            </w:r>
            <w:r>
              <w:rPr>
                <w:rFonts w:asciiTheme="majorHAnsi" w:hAnsiTheme="majorHAnsi" w:cstheme="majorHAnsi"/>
                <w:i/>
                <w:iCs/>
                <w:sz w:val="26"/>
                <w:szCs w:val="26"/>
              </w:rPr>
              <w:t>(phần đất liền)</w:t>
            </w:r>
            <w:r>
              <w:rPr>
                <w:rFonts w:asciiTheme="majorHAnsi" w:hAnsiTheme="majorHAnsi" w:cstheme="majorHAnsi"/>
                <w:sz w:val="26"/>
                <w:szCs w:val="26"/>
              </w:rPr>
              <w:t>, (Công suất 84MW)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Trung, Cẩm Lạc, Kỳ Xuân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 xml:space="preserve">Đang thẩm định hồ sơ dề </w:t>
            </w:r>
            <w:r>
              <w:rPr>
                <w:rFonts w:asciiTheme="majorHAnsi" w:hAnsiTheme="majorHAnsi" w:cstheme="majorHAnsi"/>
                <w:sz w:val="26"/>
                <w:szCs w:val="26"/>
              </w:rPr>
              <w:t>xuất dự án</w:t>
            </w:r>
          </w:p>
        </w:tc>
        <w:tc>
          <w:tcPr>
            <w:tcW w:w="43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Đang thẩm định đề xuất dự án đầu tư.</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p>
        </w:tc>
      </w:tr>
      <w:tr w:rsidR="009B77C7">
        <w:trPr>
          <w:trHeight w:val="9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32</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Kỳ Khang - giai đoạn 1 </w:t>
            </w:r>
            <w:r>
              <w:rPr>
                <w:rFonts w:asciiTheme="majorHAnsi" w:hAnsiTheme="majorHAnsi" w:cstheme="majorHAnsi"/>
                <w:i/>
                <w:iCs/>
                <w:sz w:val="26"/>
                <w:szCs w:val="26"/>
              </w:rPr>
              <w:t>(Công suất 60MW)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Kỳ Anh, Kỳ Khang</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chủ trương đầu tư</w:t>
            </w:r>
          </w:p>
        </w:tc>
        <w:tc>
          <w:tcPr>
            <w:tcW w:w="43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Chấp thuận CTĐT đồng thời chấp </w:t>
            </w:r>
            <w:r>
              <w:rPr>
                <w:rFonts w:asciiTheme="majorHAnsi" w:hAnsiTheme="majorHAnsi" w:cstheme="majorHAnsi"/>
                <w:sz w:val="26"/>
                <w:szCs w:val="26"/>
              </w:rPr>
              <w:t>thuận NĐT ở vùng có điều kiện kinh tế đặc biệt khó khăn sau khi đề xuất HĐND tỉnh đưa ra khỏi danh mục đấu thầu.</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Đề 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13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33</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Kỳ Anh ĐT2, ĐT3 </w:t>
            </w:r>
            <w:r>
              <w:rPr>
                <w:rFonts w:asciiTheme="majorHAnsi" w:hAnsiTheme="majorHAnsi" w:cstheme="majorHAnsi"/>
                <w:i/>
                <w:iCs/>
                <w:sz w:val="26"/>
                <w:szCs w:val="26"/>
              </w:rPr>
              <w:t>(Công suất 99MW)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Xã Kỳ Văn, Kỳ Thượng, Kỳ Lạc, </w:t>
            </w:r>
            <w:r>
              <w:rPr>
                <w:rFonts w:asciiTheme="majorHAnsi" w:hAnsiTheme="majorHAnsi" w:cstheme="majorHAnsi"/>
                <w:sz w:val="26"/>
                <w:szCs w:val="26"/>
              </w:rPr>
              <w:t>Kỳ Hoa</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Chủ trương đầu tư.</w:t>
            </w:r>
            <w:r>
              <w:rPr>
                <w:rFonts w:asciiTheme="majorHAnsi" w:hAnsiTheme="majorHAnsi" w:cstheme="majorHAnsi"/>
                <w:sz w:val="26"/>
                <w:szCs w:val="26"/>
                <w:lang w:val="vi-VN"/>
              </w:rPr>
              <w:t xml:space="preserve"> Có 02 nhà đầu tư cùng nộp hồ sơ nên tiếp tục tổ chức đấu thầu</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Phê duyệt thông tin dự án.</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Đề xuất HĐND gia hạn đến năm 2027</w:t>
            </w:r>
          </w:p>
        </w:tc>
      </w:tr>
      <w:tr w:rsidR="009B77C7">
        <w:trPr>
          <w:trHeight w:val="66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34</w:t>
            </w:r>
          </w:p>
        </w:tc>
        <w:tc>
          <w:tcPr>
            <w:tcW w:w="774" w:type="pct"/>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Thủy điện Hương Sơn 3 </w:t>
            </w:r>
            <w:r>
              <w:rPr>
                <w:rFonts w:asciiTheme="majorHAnsi" w:hAnsiTheme="majorHAnsi" w:cstheme="majorHAnsi"/>
                <w:i/>
                <w:iCs/>
                <w:sz w:val="26"/>
                <w:szCs w:val="26"/>
              </w:rPr>
              <w:t>(Công suất 14 MW)</w:t>
            </w:r>
          </w:p>
        </w:tc>
        <w:tc>
          <w:tcPr>
            <w:tcW w:w="4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Sơn Kim 1</w:t>
            </w:r>
          </w:p>
        </w:tc>
        <w:tc>
          <w:tcPr>
            <w:tcW w:w="435"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Đang </w:t>
            </w:r>
            <w:r>
              <w:rPr>
                <w:rFonts w:asciiTheme="majorHAnsi" w:hAnsiTheme="majorHAnsi" w:cstheme="majorHAnsi"/>
                <w:sz w:val="26"/>
                <w:szCs w:val="26"/>
              </w:rPr>
              <w:t>thẩm định Chủ trương đầu tư</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Chấp thuận CTĐT đồng thời chấp thuận NĐT </w:t>
            </w:r>
            <w:r>
              <w:rPr>
                <w:rFonts w:asciiTheme="majorHAnsi" w:hAnsiTheme="majorHAnsi" w:cstheme="majorHAnsi"/>
                <w:sz w:val="26"/>
                <w:szCs w:val="26"/>
              </w:rPr>
              <w:t>theo quy định tại điểm c khoản 4 Điều 4 Nghị quyết 254/</w:t>
            </w:r>
            <w:r w:rsidRPr="00CB0637">
              <w:rPr>
                <w:rFonts w:asciiTheme="majorHAnsi" w:hAnsiTheme="majorHAnsi" w:cstheme="majorHAnsi"/>
                <w:sz w:val="26"/>
                <w:szCs w:val="26"/>
              </w:rPr>
              <w:t>2025/QH15</w:t>
            </w:r>
            <w:r>
              <w:rPr>
                <w:rFonts w:asciiTheme="majorHAnsi" w:hAnsiTheme="majorHAnsi" w:cstheme="majorHAnsi"/>
                <w:sz w:val="26"/>
                <w:szCs w:val="26"/>
              </w:rPr>
              <w:t xml:space="preserve"> của Quốc hội</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Đề </w:t>
            </w:r>
            <w:r>
              <w:rPr>
                <w:rFonts w:asciiTheme="majorHAnsi" w:hAnsiTheme="majorHAnsi" w:cstheme="majorHAnsi"/>
                <w:sz w:val="26"/>
                <w:szCs w:val="26"/>
              </w:rPr>
              <w:t xml:space="preserve">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968"/>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35</w:t>
            </w:r>
          </w:p>
        </w:tc>
        <w:tc>
          <w:tcPr>
            <w:tcW w:w="774" w:type="pct"/>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Kỳ Nam </w:t>
            </w:r>
            <w:r>
              <w:rPr>
                <w:rFonts w:asciiTheme="majorHAnsi" w:hAnsiTheme="majorHAnsi" w:cstheme="majorHAnsi"/>
                <w:i/>
                <w:iCs/>
                <w:sz w:val="26"/>
                <w:szCs w:val="26"/>
              </w:rPr>
              <w:t>(Công suất 167MW)</w:t>
            </w:r>
          </w:p>
        </w:tc>
        <w:tc>
          <w:tcPr>
            <w:tcW w:w="4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 Phường Hoành Sơn</w:t>
            </w:r>
          </w:p>
        </w:tc>
        <w:tc>
          <w:tcPr>
            <w:tcW w:w="435"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đề xuất dự án</w:t>
            </w:r>
          </w:p>
        </w:tc>
        <w:tc>
          <w:tcPr>
            <w:tcW w:w="434" w:type="pct"/>
            <w:shd w:val="clear" w:color="000000" w:fill="FFFFFF"/>
            <w:vAlign w:val="center"/>
          </w:tcPr>
          <w:p w:rsidR="009B77C7" w:rsidRDefault="009B77C7">
            <w:pPr>
              <w:rPr>
                <w:rFonts w:asciiTheme="majorHAnsi" w:hAnsiTheme="majorHAnsi" w:cstheme="majorHAnsi"/>
                <w:sz w:val="26"/>
                <w:szCs w:val="26"/>
              </w:rPr>
            </w:pP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 Phê</w:t>
            </w:r>
            <w:r>
              <w:rPr>
                <w:rFonts w:asciiTheme="majorHAnsi" w:hAnsiTheme="majorHAnsi" w:cstheme="majorHAnsi"/>
                <w:sz w:val="26"/>
                <w:szCs w:val="26"/>
                <w:lang w:val="vi-VN"/>
              </w:rPr>
              <w:t xml:space="preserve"> duyệt thông tin dự án đầu tư</w:t>
            </w:r>
          </w:p>
        </w:tc>
        <w:tc>
          <w:tcPr>
            <w:tcW w:w="700" w:type="pct"/>
            <w:shd w:val="clear" w:color="000000" w:fill="FFFFFF"/>
            <w:vAlign w:val="center"/>
          </w:tcPr>
          <w:p w:rsidR="009B77C7" w:rsidRDefault="009B77C7">
            <w:pPr>
              <w:rPr>
                <w:rFonts w:asciiTheme="majorHAnsi" w:hAnsiTheme="majorHAnsi" w:cstheme="majorHAnsi"/>
                <w:sz w:val="26"/>
                <w:szCs w:val="26"/>
              </w:rPr>
            </w:pPr>
          </w:p>
        </w:tc>
      </w:tr>
      <w:tr w:rsidR="009B77C7">
        <w:trPr>
          <w:trHeight w:val="297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36</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Thủy điện Kẻ Gỗ </w:t>
            </w:r>
            <w:r>
              <w:rPr>
                <w:rFonts w:asciiTheme="majorHAnsi" w:hAnsiTheme="majorHAnsi" w:cstheme="majorHAnsi"/>
                <w:i/>
                <w:iCs/>
                <w:sz w:val="26"/>
                <w:szCs w:val="26"/>
              </w:rPr>
              <w:t>(khai thác tiềm năng thủy điện từ hồ</w:t>
            </w:r>
            <w:r>
              <w:rPr>
                <w:rFonts w:asciiTheme="majorHAnsi" w:hAnsiTheme="majorHAnsi" w:cstheme="majorHAnsi"/>
                <w:i/>
                <w:iCs/>
                <w:sz w:val="26"/>
                <w:szCs w:val="26"/>
              </w:rPr>
              <w:t xml:space="preserve"> thuỷ lợi)</w:t>
            </w:r>
            <w:r>
              <w:rPr>
                <w:rFonts w:asciiTheme="majorHAnsi" w:hAnsiTheme="majorHAnsi" w:cstheme="majorHAnsi"/>
                <w:sz w:val="26"/>
                <w:szCs w:val="26"/>
              </w:rPr>
              <w:t xml:space="preserve"> </w:t>
            </w:r>
            <w:r>
              <w:rPr>
                <w:rFonts w:asciiTheme="majorHAnsi" w:hAnsiTheme="majorHAnsi" w:cstheme="majorHAnsi"/>
                <w:i/>
                <w:iCs/>
                <w:sz w:val="26"/>
                <w:szCs w:val="26"/>
              </w:rPr>
              <w:t>(Công suất 7,5 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cho phép gian hạn thời gian thực hiện đến năm 2027.</w:t>
            </w:r>
            <w:r>
              <w:rPr>
                <w:rFonts w:asciiTheme="majorHAnsi" w:hAnsiTheme="majorHAnsi" w:cstheme="majorHAnsi"/>
                <w:sz w:val="26"/>
                <w:szCs w:val="26"/>
              </w:rPr>
              <w:br/>
              <w:t xml:space="preserve">- Giao Sở Công Thương lập hồ sơ đề xuất dự án, trình cấp có thẩm quyền </w:t>
            </w:r>
            <w:r>
              <w:rPr>
                <w:rFonts w:asciiTheme="majorHAnsi" w:hAnsiTheme="majorHAnsi" w:cstheme="majorHAnsi"/>
                <w:sz w:val="26"/>
                <w:szCs w:val="26"/>
              </w:rPr>
              <w:t>phê duyệt.</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D</w:t>
            </w:r>
          </w:p>
        </w:tc>
        <w:tc>
          <w:tcPr>
            <w:tcW w:w="4759" w:type="pct"/>
            <w:gridSpan w:val="9"/>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255/NQ-HĐND ngày 27/6/2025</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lastRenderedPageBreak/>
              <w:t>II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13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37</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Trung tâm giáo dục nghề nghiệp Hà Tĩnh</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Nghi Xuân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01/QĐ-UBND ngày 15/01/2026</w:t>
            </w:r>
          </w:p>
        </w:tc>
        <w:tc>
          <w:tcPr>
            <w:tcW w:w="447"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Sở Tài chính đang lập</w:t>
            </w:r>
            <w:r>
              <w:rPr>
                <w:rFonts w:asciiTheme="majorHAnsi" w:hAnsiTheme="majorHAnsi" w:cstheme="majorHAnsi"/>
                <w:sz w:val="26"/>
                <w:szCs w:val="26"/>
              </w:rPr>
              <w:t xml:space="preserve"> hồ sơ mời quan tâm</w:t>
            </w:r>
          </w:p>
        </w:tc>
        <w:tc>
          <w:tcPr>
            <w:tcW w:w="43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Mời quan tâm</w:t>
            </w:r>
          </w:p>
        </w:tc>
        <w:tc>
          <w:tcPr>
            <w:tcW w:w="70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Sở Tài chính khẩn trương hoàn thành thủ tục mời quan tâm.</w:t>
            </w:r>
          </w:p>
        </w:tc>
      </w:tr>
      <w:tr w:rsidR="009B77C7">
        <w:trPr>
          <w:trHeight w:val="3242"/>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38</w:t>
            </w:r>
          </w:p>
        </w:tc>
        <w:tc>
          <w:tcPr>
            <w:tcW w:w="77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Nhà máy nhiệt điện LNG Vũng Áng III</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Hoành Sơn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Số 22/QĐ-UBND ngày 09/6/2026</w:t>
            </w:r>
          </w:p>
        </w:tc>
        <w:tc>
          <w:tcPr>
            <w:tcW w:w="447" w:type="pct"/>
            <w:vAlign w:val="center"/>
            <w:hideMark/>
          </w:tcPr>
          <w:p w:rsidR="009B77C7" w:rsidRDefault="009B77C7">
            <w:pPr>
              <w:jc w:val="center"/>
              <w:rPr>
                <w:rFonts w:asciiTheme="majorHAnsi" w:hAnsiTheme="majorHAnsi" w:cstheme="majorHAnsi"/>
                <w:sz w:val="26"/>
                <w:szCs w:val="26"/>
              </w:rPr>
            </w:pPr>
          </w:p>
        </w:tc>
        <w:tc>
          <w:tcPr>
            <w:tcW w:w="42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lang w:val="vi-VN"/>
              </w:rPr>
              <w:t>UBND tỉnh đã chấp thuận chủ trương đầu tư</w:t>
            </w:r>
          </w:p>
        </w:tc>
        <w:tc>
          <w:tcPr>
            <w:tcW w:w="434" w:type="pct"/>
            <w:vAlign w:val="center"/>
            <w:hideMark/>
          </w:tcPr>
          <w:p w:rsidR="009B77C7" w:rsidRDefault="009B77C7">
            <w:pPr>
              <w:jc w:val="center"/>
              <w:rPr>
                <w:rFonts w:asciiTheme="majorHAnsi" w:hAnsiTheme="majorHAnsi" w:cstheme="majorHAnsi"/>
                <w:sz w:val="26"/>
                <w:szCs w:val="26"/>
              </w:rPr>
            </w:pPr>
          </w:p>
        </w:tc>
        <w:tc>
          <w:tcPr>
            <w:tcW w:w="580" w:type="pct"/>
            <w:vMerge w:val="restar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Chấp thuận CTĐT đồng </w:t>
            </w:r>
            <w:r>
              <w:rPr>
                <w:rFonts w:asciiTheme="majorHAnsi" w:hAnsiTheme="majorHAnsi" w:cstheme="majorHAnsi"/>
                <w:sz w:val="26"/>
                <w:szCs w:val="26"/>
              </w:rPr>
              <w:t>thời chấp thuận NĐT theo quy định tại điểm c khoản 4 Điều 4 Nghị quyết 254/2025/QH15 của Quốc hội</w:t>
            </w:r>
          </w:p>
        </w:tc>
        <w:tc>
          <w:tcPr>
            <w:tcW w:w="700" w:type="pct"/>
            <w:vMerge w:val="restar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Đề xuất HĐND tỉ</w:t>
            </w:r>
            <w:r>
              <w:rPr>
                <w:rFonts w:asciiTheme="majorHAnsi" w:hAnsiTheme="majorHAnsi" w:cstheme="majorHAnsi"/>
                <w:sz w:val="26"/>
                <w:szCs w:val="26"/>
              </w:rPr>
              <w:t xml:space="preserve">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1554"/>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39</w:t>
            </w:r>
          </w:p>
        </w:tc>
        <w:tc>
          <w:tcPr>
            <w:tcW w:w="77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Nhà máy điện gió Kỳ Anh ĐT1 </w:t>
            </w:r>
            <w:r>
              <w:rPr>
                <w:rFonts w:asciiTheme="majorHAnsi" w:hAnsiTheme="majorHAnsi" w:cstheme="majorHAnsi"/>
                <w:i/>
                <w:iCs/>
                <w:sz w:val="26"/>
                <w:szCs w:val="26"/>
              </w:rPr>
              <w:t>(Công suất 49,5MW)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Lạc, xã Kỳ Thượng, xã Kỳ Văn</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9B77C7">
            <w:pPr>
              <w:jc w:val="center"/>
              <w:rPr>
                <w:rFonts w:asciiTheme="majorHAnsi" w:hAnsiTheme="majorHAnsi" w:cstheme="majorHAnsi"/>
                <w:sz w:val="26"/>
                <w:szCs w:val="26"/>
              </w:rPr>
            </w:pPr>
          </w:p>
        </w:tc>
        <w:tc>
          <w:tcPr>
            <w:tcW w:w="447" w:type="pct"/>
            <w:shd w:val="clear" w:color="000000" w:fill="FFFFFF"/>
            <w:vAlign w:val="center"/>
            <w:hideMark/>
          </w:tcPr>
          <w:p w:rsidR="009B77C7" w:rsidRDefault="009B77C7">
            <w:pPr>
              <w:jc w:val="center"/>
              <w:rPr>
                <w:rFonts w:asciiTheme="majorHAnsi" w:hAnsiTheme="majorHAnsi" w:cstheme="majorHAnsi"/>
                <w:sz w:val="26"/>
                <w:szCs w:val="26"/>
              </w:rPr>
            </w:pPr>
          </w:p>
        </w:tc>
        <w:tc>
          <w:tcPr>
            <w:tcW w:w="423"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Đang thẩm định Chủ trương đầu tư</w:t>
            </w:r>
          </w:p>
        </w:tc>
        <w:tc>
          <w:tcPr>
            <w:tcW w:w="434" w:type="pct"/>
            <w:shd w:val="clear" w:color="000000" w:fill="FFFFFF"/>
            <w:vAlign w:val="center"/>
            <w:hideMark/>
          </w:tcPr>
          <w:p w:rsidR="009B77C7" w:rsidRDefault="009B77C7">
            <w:pPr>
              <w:jc w:val="center"/>
              <w:rPr>
                <w:rFonts w:asciiTheme="majorHAnsi" w:hAnsiTheme="majorHAnsi" w:cstheme="majorHAnsi"/>
                <w:b/>
                <w:bCs/>
                <w:sz w:val="26"/>
                <w:szCs w:val="26"/>
              </w:rPr>
            </w:pPr>
          </w:p>
        </w:tc>
        <w:tc>
          <w:tcPr>
            <w:tcW w:w="580" w:type="pct"/>
            <w:vMerge/>
            <w:vAlign w:val="center"/>
            <w:hideMark/>
          </w:tcPr>
          <w:p w:rsidR="009B77C7" w:rsidRDefault="009B77C7">
            <w:pPr>
              <w:jc w:val="center"/>
              <w:rPr>
                <w:rFonts w:asciiTheme="majorHAnsi" w:hAnsiTheme="majorHAnsi" w:cstheme="majorHAnsi"/>
                <w:sz w:val="26"/>
                <w:szCs w:val="26"/>
              </w:rPr>
            </w:pPr>
          </w:p>
        </w:tc>
        <w:tc>
          <w:tcPr>
            <w:tcW w:w="700" w:type="pct"/>
            <w:vMerge/>
            <w:vAlign w:val="center"/>
            <w:hideMark/>
          </w:tcPr>
          <w:p w:rsidR="009B77C7" w:rsidRDefault="009B77C7">
            <w:pPr>
              <w:jc w:val="center"/>
              <w:rPr>
                <w:rFonts w:asciiTheme="majorHAnsi" w:hAnsiTheme="majorHAnsi" w:cstheme="majorHAnsi"/>
                <w:sz w:val="26"/>
                <w:szCs w:val="26"/>
              </w:rPr>
            </w:pPr>
          </w:p>
        </w:tc>
      </w:tr>
      <w:tr w:rsidR="009B77C7">
        <w:trPr>
          <w:trHeight w:val="231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40</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Eco Wind Kỳ Anh </w:t>
            </w:r>
            <w:r>
              <w:rPr>
                <w:rFonts w:asciiTheme="majorHAnsi" w:hAnsiTheme="majorHAnsi" w:cstheme="majorHAnsi"/>
                <w:i/>
                <w:iCs/>
                <w:sz w:val="26"/>
                <w:szCs w:val="26"/>
              </w:rPr>
              <w:t>(Công suất 498MW)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Xuân, xã Kỳ Anh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Số 40/QĐ-UBND ngày 18/9//2025</w:t>
            </w:r>
          </w:p>
        </w:tc>
        <w:tc>
          <w:tcPr>
            <w:tcW w:w="447" w:type="pc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Số 59/GCN-UBND ngày 26/11/2025</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Đã hoàn thành lựa chọn nhà đầu tư. Đang thẩm định Báo cáo NCKT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Phê duyệt BCNCKT</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đầu tư khẩn trương phối hợp Sở Công Thương và cơ quan liên quan hoàn thành thẩm định BC NCKT</w:t>
            </w:r>
            <w:r>
              <w:rPr>
                <w:rFonts w:asciiTheme="majorHAnsi" w:hAnsiTheme="majorHAnsi" w:cstheme="majorHAnsi"/>
                <w:sz w:val="26"/>
                <w:szCs w:val="26"/>
              </w:rPr>
              <w:t xml:space="preserve"> và phê duyệt dự án đầu tư.</w:t>
            </w:r>
          </w:p>
        </w:tc>
      </w:tr>
      <w:tr w:rsidR="009B77C7">
        <w:trPr>
          <w:trHeight w:val="6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41</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Ninh - Hà Tĩnh </w:t>
            </w:r>
            <w:r>
              <w:rPr>
                <w:rFonts w:asciiTheme="majorHAnsi" w:hAnsiTheme="majorHAnsi" w:cstheme="majorHAnsi"/>
                <w:i/>
                <w:iCs/>
                <w:sz w:val="26"/>
                <w:szCs w:val="26"/>
              </w:rPr>
              <w:t>(Công suất 198MW)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Hải Ninh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đề xuất dự án</w:t>
            </w:r>
          </w:p>
        </w:tc>
        <w:tc>
          <w:tcPr>
            <w:tcW w:w="434" w:type="pct"/>
            <w:vAlign w:val="center"/>
          </w:tcPr>
          <w:p w:rsidR="009B77C7" w:rsidRDefault="009B77C7">
            <w:pPr>
              <w:jc w:val="center"/>
              <w:rPr>
                <w:rFonts w:asciiTheme="majorHAnsi" w:hAnsiTheme="majorHAnsi" w:cstheme="majorHAnsi"/>
                <w:sz w:val="26"/>
                <w:szCs w:val="26"/>
              </w:rPr>
            </w:pPr>
          </w:p>
        </w:tc>
        <w:tc>
          <w:tcPr>
            <w:tcW w:w="58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Phê duyệt thông tin dự án</w:t>
            </w:r>
          </w:p>
        </w:tc>
        <w:tc>
          <w:tcPr>
            <w:tcW w:w="700" w:type="pct"/>
            <w:shd w:val="clear" w:color="000000" w:fill="FFFFFF"/>
            <w:vAlign w:val="center"/>
          </w:tcPr>
          <w:p w:rsidR="009B77C7" w:rsidRDefault="009B77C7">
            <w:pPr>
              <w:jc w:val="center"/>
              <w:rPr>
                <w:rFonts w:asciiTheme="majorHAnsi" w:hAnsiTheme="majorHAnsi" w:cstheme="majorHAnsi"/>
                <w:sz w:val="26"/>
                <w:szCs w:val="26"/>
              </w:rPr>
            </w:pPr>
          </w:p>
        </w:tc>
      </w:tr>
      <w:tr w:rsidR="009B77C7">
        <w:trPr>
          <w:trHeight w:val="353"/>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42</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Hồ Đá Cát (Công suất 40MW)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Hoa</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Chưa có </w:t>
            </w:r>
            <w:r>
              <w:rPr>
                <w:rFonts w:asciiTheme="majorHAnsi" w:hAnsiTheme="majorHAnsi" w:cstheme="majorHAnsi"/>
                <w:sz w:val="26"/>
                <w:szCs w:val="26"/>
              </w:rPr>
              <w:t>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Merge w:val="restart"/>
            <w:shd w:val="clear" w:color="000000" w:fill="FFFFFF"/>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Chấp thuận CTĐT đồng thời chấp thuận NĐT theo quy định tại điểm c khoản 4 Điều 4 Nghị quyết 254/2025/QH15 của Quốc hội</w:t>
            </w:r>
            <w:r>
              <w:rPr>
                <w:rFonts w:asciiTheme="majorHAnsi" w:hAnsiTheme="majorHAnsi" w:cstheme="majorHAnsi"/>
                <w:sz w:val="26"/>
                <w:szCs w:val="26"/>
              </w:rPr>
              <w:t>.</w:t>
            </w:r>
          </w:p>
        </w:tc>
        <w:tc>
          <w:tcPr>
            <w:tcW w:w="700" w:type="pct"/>
            <w:vMerge w:val="restar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Đề 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9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43</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Khang - giai đoạn 2 </w:t>
            </w:r>
            <w:r>
              <w:rPr>
                <w:rFonts w:asciiTheme="majorHAnsi" w:hAnsiTheme="majorHAnsi" w:cstheme="majorHAnsi"/>
                <w:i/>
                <w:iCs/>
                <w:sz w:val="26"/>
                <w:szCs w:val="26"/>
              </w:rPr>
              <w:t>(Công suất 60MW)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Khang, xã Kỳ Văn, xã Kỳ Anh</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Merge/>
            <w:shd w:val="clear" w:color="000000" w:fill="FFFFFF"/>
            <w:vAlign w:val="center"/>
            <w:hideMark/>
          </w:tcPr>
          <w:p w:rsidR="009B77C7" w:rsidRDefault="009B77C7">
            <w:pPr>
              <w:rPr>
                <w:rFonts w:asciiTheme="majorHAnsi" w:hAnsiTheme="majorHAnsi" w:cstheme="majorHAnsi"/>
                <w:sz w:val="26"/>
                <w:szCs w:val="26"/>
              </w:rPr>
            </w:pPr>
          </w:p>
        </w:tc>
        <w:tc>
          <w:tcPr>
            <w:tcW w:w="700" w:type="pct"/>
            <w:vMerge/>
            <w:shd w:val="clear" w:color="000000" w:fill="FFFFFF"/>
            <w:vAlign w:val="center"/>
            <w:hideMark/>
          </w:tcPr>
          <w:p w:rsidR="009B77C7" w:rsidRDefault="009B77C7">
            <w:pPr>
              <w:rPr>
                <w:rFonts w:asciiTheme="majorHAnsi" w:hAnsiTheme="majorHAnsi" w:cstheme="majorHAnsi"/>
                <w:sz w:val="26"/>
                <w:szCs w:val="26"/>
              </w:rPr>
            </w:pPr>
          </w:p>
        </w:tc>
      </w:tr>
      <w:tr w:rsidR="009B77C7">
        <w:trPr>
          <w:trHeight w:val="641"/>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44</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Anh </w:t>
            </w:r>
            <w:r>
              <w:rPr>
                <w:rFonts w:asciiTheme="majorHAnsi" w:hAnsiTheme="majorHAnsi" w:cstheme="majorHAnsi"/>
                <w:i/>
                <w:iCs/>
                <w:sz w:val="26"/>
                <w:szCs w:val="26"/>
              </w:rPr>
              <w:t>(Công suất 400MW)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Anh, xã Kỳ Khang</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Số 39/QĐ-UBND ngày 18/9//2025</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60/GCN-UBND ngày 26/11/2025</w:t>
            </w:r>
          </w:p>
        </w:tc>
        <w:tc>
          <w:tcPr>
            <w:tcW w:w="42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đã hoàn thành lựa chọn nhà đầu tư. Đang thẩm định Báo cáo NCKT dự án.</w:t>
            </w:r>
          </w:p>
        </w:tc>
        <w:tc>
          <w:tcPr>
            <w:tcW w:w="43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Hoàn thành thẩm định BCNCKT và phê duyệt dự </w:t>
            </w:r>
            <w:r>
              <w:rPr>
                <w:rFonts w:asciiTheme="majorHAnsi" w:hAnsiTheme="majorHAnsi" w:cstheme="majorHAnsi"/>
                <w:sz w:val="26"/>
                <w:szCs w:val="26"/>
              </w:rPr>
              <w:t>án. Tiến hành GPMB.</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đầu tư khẩn trương phối hợp Sở Công Thương và cơ quan liên quan hoàn thành thẩm định BC NCKT và phê duyệt dự án đầu tư.</w:t>
            </w:r>
          </w:p>
        </w:tc>
      </w:tr>
      <w:tr w:rsidR="009B77C7">
        <w:trPr>
          <w:trHeight w:val="1966"/>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45</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Anh 1 </w:t>
            </w:r>
            <w:r>
              <w:rPr>
                <w:rFonts w:asciiTheme="majorHAnsi" w:hAnsiTheme="majorHAnsi" w:cstheme="majorHAnsi"/>
                <w:i/>
                <w:iCs/>
                <w:sz w:val="26"/>
                <w:szCs w:val="26"/>
              </w:rPr>
              <w:t>(Công suất 65MW)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 xã Kỳ Hoa</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 xml:space="preserve">Đang thẩm định hồ </w:t>
            </w:r>
            <w:r>
              <w:rPr>
                <w:rFonts w:asciiTheme="majorHAnsi" w:hAnsiTheme="majorHAnsi" w:cstheme="majorHAnsi"/>
                <w:sz w:val="26"/>
                <w:szCs w:val="26"/>
              </w:rPr>
              <w:t>sơ dề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Merge w:val="restar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Chấp thuận CTĐT đồng thời chấp thuận NĐT theo quy định tại điểm c khoản 4 Điều 4 Nghị quyết 254/2025/QH15 của Quốc hội</w:t>
            </w:r>
          </w:p>
        </w:tc>
        <w:tc>
          <w:tcPr>
            <w:tcW w:w="700" w:type="pct"/>
            <w:vMerge w:val="restar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Đề 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99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46</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điện gió Kỳ Anh 2 (</w:t>
            </w:r>
            <w:r>
              <w:rPr>
                <w:rFonts w:asciiTheme="majorHAnsi" w:hAnsiTheme="majorHAnsi" w:cstheme="majorHAnsi"/>
                <w:i/>
                <w:iCs/>
                <w:sz w:val="26"/>
                <w:szCs w:val="26"/>
              </w:rPr>
              <w:t>Công suất 50MW)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 xã Kỳ Hoa</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Merge/>
            <w:vAlign w:val="center"/>
            <w:hideMark/>
          </w:tcPr>
          <w:p w:rsidR="009B77C7" w:rsidRDefault="009B77C7">
            <w:pPr>
              <w:rPr>
                <w:rFonts w:asciiTheme="majorHAnsi" w:hAnsiTheme="majorHAnsi" w:cstheme="majorHAnsi"/>
                <w:sz w:val="26"/>
                <w:szCs w:val="26"/>
              </w:rPr>
            </w:pPr>
          </w:p>
        </w:tc>
        <w:tc>
          <w:tcPr>
            <w:tcW w:w="700" w:type="pct"/>
            <w:vMerge/>
            <w:vAlign w:val="center"/>
            <w:hideMark/>
          </w:tcPr>
          <w:p w:rsidR="009B77C7" w:rsidRDefault="009B77C7">
            <w:pPr>
              <w:rPr>
                <w:rFonts w:asciiTheme="majorHAnsi" w:hAnsiTheme="majorHAnsi" w:cstheme="majorHAnsi"/>
                <w:sz w:val="26"/>
                <w:szCs w:val="26"/>
              </w:rPr>
            </w:pPr>
          </w:p>
        </w:tc>
      </w:tr>
      <w:tr w:rsidR="009B77C7">
        <w:trPr>
          <w:trHeight w:val="7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47</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Kỳ Anh 3 (</w:t>
            </w:r>
            <w:r>
              <w:rPr>
                <w:rFonts w:asciiTheme="majorHAnsi" w:hAnsiTheme="majorHAnsi" w:cstheme="majorHAnsi"/>
                <w:i/>
                <w:iCs/>
                <w:sz w:val="26"/>
                <w:szCs w:val="26"/>
              </w:rPr>
              <w:t>Công suất</w:t>
            </w:r>
            <w:r>
              <w:rPr>
                <w:rFonts w:asciiTheme="majorHAnsi" w:hAnsiTheme="majorHAnsi" w:cstheme="majorHAnsi"/>
                <w:i/>
                <w:iCs/>
                <w:sz w:val="26"/>
                <w:szCs w:val="26"/>
              </w:rPr>
              <w:t xml:space="preserve"> 50MW)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 xml:space="preserve">Chưa có nhà đầu tư/đơn vị </w:t>
            </w:r>
            <w:r>
              <w:rPr>
                <w:rFonts w:asciiTheme="majorHAnsi" w:hAnsiTheme="majorHAnsi" w:cstheme="majorHAnsi"/>
                <w:sz w:val="26"/>
                <w:szCs w:val="26"/>
              </w:rPr>
              <w:lastRenderedPageBreak/>
              <w:t>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lastRenderedPageBreak/>
              <w:t> </w:t>
            </w:r>
          </w:p>
        </w:tc>
        <w:tc>
          <w:tcPr>
            <w:tcW w:w="580" w:type="pct"/>
            <w:vMerge/>
            <w:vAlign w:val="center"/>
            <w:hideMark/>
          </w:tcPr>
          <w:p w:rsidR="009B77C7" w:rsidRDefault="009B77C7">
            <w:pPr>
              <w:rPr>
                <w:rFonts w:asciiTheme="majorHAnsi" w:hAnsiTheme="majorHAnsi" w:cstheme="majorHAnsi"/>
                <w:sz w:val="26"/>
                <w:szCs w:val="26"/>
              </w:rPr>
            </w:pPr>
          </w:p>
        </w:tc>
        <w:tc>
          <w:tcPr>
            <w:tcW w:w="700" w:type="pct"/>
            <w:vMerge/>
            <w:vAlign w:val="center"/>
            <w:hideMark/>
          </w:tcPr>
          <w:p w:rsidR="009B77C7" w:rsidRDefault="009B77C7">
            <w:pPr>
              <w:rPr>
                <w:rFonts w:asciiTheme="majorHAnsi" w:hAnsiTheme="majorHAnsi" w:cstheme="majorHAnsi"/>
                <w:sz w:val="26"/>
                <w:szCs w:val="26"/>
              </w:rPr>
            </w:pPr>
          </w:p>
        </w:tc>
      </w:tr>
      <w:tr w:rsidR="009B77C7">
        <w:trPr>
          <w:trHeight w:val="7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48</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Kỳ Anh 4 (</w:t>
            </w:r>
            <w:r>
              <w:rPr>
                <w:rFonts w:asciiTheme="majorHAnsi" w:hAnsiTheme="majorHAnsi" w:cstheme="majorHAnsi"/>
                <w:i/>
                <w:iCs/>
                <w:sz w:val="26"/>
                <w:szCs w:val="26"/>
              </w:rPr>
              <w:t>Công suất 60MW</w:t>
            </w:r>
            <w:r>
              <w:rPr>
                <w:rFonts w:asciiTheme="majorHAnsi" w:hAnsiTheme="majorHAnsi" w:cstheme="majorHAnsi"/>
                <w:sz w:val="26"/>
                <w:szCs w:val="26"/>
              </w:rPr>
              <w:t>)</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Merge/>
            <w:vAlign w:val="center"/>
            <w:hideMark/>
          </w:tcPr>
          <w:p w:rsidR="009B77C7" w:rsidRDefault="009B77C7">
            <w:pPr>
              <w:rPr>
                <w:rFonts w:asciiTheme="majorHAnsi" w:hAnsiTheme="majorHAnsi" w:cstheme="majorHAnsi"/>
                <w:sz w:val="26"/>
                <w:szCs w:val="26"/>
              </w:rPr>
            </w:pPr>
          </w:p>
        </w:tc>
        <w:tc>
          <w:tcPr>
            <w:tcW w:w="700" w:type="pct"/>
            <w:vMerge/>
            <w:vAlign w:val="center"/>
            <w:hideMark/>
          </w:tcPr>
          <w:p w:rsidR="009B77C7" w:rsidRDefault="009B77C7">
            <w:pPr>
              <w:rPr>
                <w:rFonts w:asciiTheme="majorHAnsi" w:hAnsiTheme="majorHAnsi" w:cstheme="majorHAnsi"/>
                <w:sz w:val="26"/>
                <w:szCs w:val="26"/>
              </w:rPr>
            </w:pPr>
          </w:p>
        </w:tc>
      </w:tr>
      <w:tr w:rsidR="009B77C7">
        <w:trPr>
          <w:trHeight w:val="13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49</w:t>
            </w:r>
          </w:p>
        </w:tc>
        <w:tc>
          <w:tcPr>
            <w:tcW w:w="774" w:type="pct"/>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mặt trời Kỳ Sơn giai đoạn 1 </w:t>
            </w:r>
            <w:r>
              <w:rPr>
                <w:rFonts w:asciiTheme="majorHAnsi" w:hAnsiTheme="majorHAnsi" w:cstheme="majorHAnsi"/>
                <w:i/>
                <w:iCs/>
                <w:sz w:val="26"/>
                <w:szCs w:val="26"/>
              </w:rPr>
              <w:t>(Công suất 50MW)</w:t>
            </w:r>
          </w:p>
        </w:tc>
        <w:tc>
          <w:tcPr>
            <w:tcW w:w="4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w:t>
            </w:r>
          </w:p>
        </w:tc>
        <w:tc>
          <w:tcPr>
            <w:tcW w:w="435"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Đang thẩm định Chủ trương đầu tư</w:t>
            </w:r>
          </w:p>
        </w:tc>
        <w:tc>
          <w:tcPr>
            <w:tcW w:w="43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vMerge/>
            <w:vAlign w:val="center"/>
            <w:hideMark/>
          </w:tcPr>
          <w:p w:rsidR="009B77C7" w:rsidRDefault="009B77C7">
            <w:pPr>
              <w:rPr>
                <w:rFonts w:asciiTheme="majorHAnsi" w:hAnsiTheme="majorHAnsi" w:cstheme="majorHAnsi"/>
                <w:sz w:val="26"/>
                <w:szCs w:val="26"/>
              </w:rPr>
            </w:pPr>
          </w:p>
        </w:tc>
        <w:tc>
          <w:tcPr>
            <w:tcW w:w="700" w:type="pct"/>
            <w:vMerge/>
            <w:vAlign w:val="center"/>
            <w:hideMark/>
          </w:tcPr>
          <w:p w:rsidR="009B77C7" w:rsidRDefault="009B77C7">
            <w:pPr>
              <w:rPr>
                <w:rFonts w:asciiTheme="majorHAnsi" w:hAnsiTheme="majorHAnsi" w:cstheme="majorHAnsi"/>
                <w:sz w:val="26"/>
                <w:szCs w:val="26"/>
              </w:rPr>
            </w:pPr>
          </w:p>
        </w:tc>
      </w:tr>
      <w:tr w:rsidR="009B77C7">
        <w:trPr>
          <w:trHeight w:val="66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50</w:t>
            </w:r>
          </w:p>
        </w:tc>
        <w:tc>
          <w:tcPr>
            <w:tcW w:w="774" w:type="pct"/>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TĐTN Kim Sơn - Thượng Sông Trí </w:t>
            </w:r>
            <w:r>
              <w:rPr>
                <w:rFonts w:asciiTheme="majorHAnsi" w:hAnsiTheme="majorHAnsi" w:cstheme="majorHAnsi"/>
                <w:i/>
                <w:iCs/>
                <w:sz w:val="26"/>
                <w:szCs w:val="26"/>
              </w:rPr>
              <w:t>(Công suất 530MW)</w:t>
            </w:r>
          </w:p>
        </w:tc>
        <w:tc>
          <w:tcPr>
            <w:tcW w:w="4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Hoa</w:t>
            </w:r>
          </w:p>
        </w:tc>
        <w:tc>
          <w:tcPr>
            <w:tcW w:w="435"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580" w:type="pct"/>
            <w:vMerge/>
            <w:vAlign w:val="center"/>
            <w:hideMark/>
          </w:tcPr>
          <w:p w:rsidR="009B77C7" w:rsidRDefault="009B77C7">
            <w:pPr>
              <w:rPr>
                <w:rFonts w:asciiTheme="majorHAnsi" w:hAnsiTheme="majorHAnsi" w:cstheme="majorHAnsi"/>
                <w:sz w:val="26"/>
                <w:szCs w:val="26"/>
              </w:rPr>
            </w:pPr>
          </w:p>
        </w:tc>
        <w:tc>
          <w:tcPr>
            <w:tcW w:w="700" w:type="pct"/>
            <w:vMerge/>
            <w:vAlign w:val="center"/>
            <w:hideMark/>
          </w:tcPr>
          <w:p w:rsidR="009B77C7" w:rsidRDefault="009B77C7">
            <w:pPr>
              <w:rPr>
                <w:rFonts w:asciiTheme="majorHAnsi" w:hAnsiTheme="majorHAnsi" w:cstheme="majorHAnsi"/>
                <w:sz w:val="26"/>
                <w:szCs w:val="26"/>
              </w:rPr>
            </w:pPr>
          </w:p>
        </w:tc>
      </w:tr>
      <w:tr w:rsidR="009B77C7">
        <w:trPr>
          <w:trHeight w:val="720"/>
        </w:trPr>
        <w:tc>
          <w:tcPr>
            <w:tcW w:w="241"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51</w:t>
            </w:r>
          </w:p>
        </w:tc>
        <w:tc>
          <w:tcPr>
            <w:tcW w:w="774" w:type="pct"/>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Kỳ Anh ĐT3 mở rộng </w:t>
            </w:r>
            <w:r>
              <w:rPr>
                <w:rFonts w:asciiTheme="majorHAnsi" w:hAnsiTheme="majorHAnsi" w:cstheme="majorHAnsi"/>
                <w:i/>
                <w:iCs/>
                <w:sz w:val="26"/>
                <w:szCs w:val="26"/>
              </w:rPr>
              <w:t xml:space="preserve">(Công suất </w:t>
            </w:r>
            <w:r>
              <w:rPr>
                <w:rFonts w:asciiTheme="majorHAnsi" w:hAnsiTheme="majorHAnsi" w:cstheme="majorHAnsi"/>
                <w:i/>
                <w:iCs/>
                <w:sz w:val="26"/>
                <w:szCs w:val="26"/>
              </w:rPr>
              <w:t>50MW)</w:t>
            </w:r>
          </w:p>
        </w:tc>
        <w:tc>
          <w:tcPr>
            <w:tcW w:w="4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 xã Kỳ Văn, xã Kỳ Lạc</w:t>
            </w:r>
          </w:p>
        </w:tc>
        <w:tc>
          <w:tcPr>
            <w:tcW w:w="435"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Chủ trương đầu tư</w:t>
            </w:r>
            <w:r>
              <w:rPr>
                <w:rFonts w:asciiTheme="majorHAnsi" w:hAnsiTheme="majorHAnsi" w:cstheme="majorHAnsi"/>
                <w:sz w:val="26"/>
                <w:szCs w:val="26"/>
                <w:lang w:val="vi-VN"/>
              </w:rPr>
              <w:t xml:space="preserve">. Có 02 nhà đầu tư cùng nộp hồ sơ </w:t>
            </w:r>
            <w:r>
              <w:rPr>
                <w:rFonts w:asciiTheme="majorHAnsi" w:hAnsiTheme="majorHAnsi" w:cstheme="majorHAnsi"/>
                <w:sz w:val="26"/>
                <w:szCs w:val="26"/>
                <w:lang w:val="vi-VN"/>
              </w:rPr>
              <w:lastRenderedPageBreak/>
              <w:t>nên tiếp tục tổ chức đấu thầu</w:t>
            </w:r>
          </w:p>
        </w:tc>
        <w:tc>
          <w:tcPr>
            <w:tcW w:w="434" w:type="pct"/>
            <w:shd w:val="clear" w:color="000000" w:fill="FFFFFF"/>
            <w:vAlign w:val="center"/>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lang w:val="vi-VN"/>
              </w:rPr>
              <w:lastRenderedPageBreak/>
              <w:t> </w:t>
            </w:r>
          </w:p>
        </w:tc>
        <w:tc>
          <w:tcPr>
            <w:tcW w:w="580" w:type="pct"/>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Tiếp tục thẩm định hồ sơ đề xuất dự án</w:t>
            </w:r>
          </w:p>
        </w:tc>
        <w:tc>
          <w:tcPr>
            <w:tcW w:w="700" w:type="pct"/>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Đề xuất HĐND gia hạn đến năm 2027</w:t>
            </w:r>
          </w:p>
        </w:tc>
      </w:tr>
      <w:tr w:rsidR="009B77C7">
        <w:trPr>
          <w:trHeight w:val="26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52</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điện gió Cẩm Xuyên - giai đoạn 2 (</w:t>
            </w:r>
            <w:r>
              <w:rPr>
                <w:rFonts w:asciiTheme="majorHAnsi" w:hAnsiTheme="majorHAnsi" w:cstheme="majorHAnsi"/>
                <w:i/>
                <w:iCs/>
                <w:sz w:val="26"/>
                <w:szCs w:val="26"/>
              </w:rPr>
              <w:t>Công suất 84MW</w:t>
            </w:r>
            <w:r>
              <w:rPr>
                <w:rFonts w:asciiTheme="majorHAnsi" w:hAnsiTheme="majorHAnsi" w:cstheme="majorHAnsi"/>
                <w:sz w:val="26"/>
                <w:szCs w:val="26"/>
              </w:rPr>
              <w:t>)</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Lạc, xã Cẩm Trung</w:t>
            </w:r>
          </w:p>
        </w:tc>
        <w:tc>
          <w:tcPr>
            <w:tcW w:w="435"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5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47"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HĐND tỉnh gia hạn đến năm 2027.</w:t>
            </w:r>
            <w:r>
              <w:rPr>
                <w:rFonts w:asciiTheme="majorHAnsi" w:hAnsiTheme="majorHAnsi" w:cstheme="majorHAnsi"/>
                <w:sz w:val="26"/>
                <w:szCs w:val="26"/>
              </w:rPr>
              <w:br/>
              <w:t>- Giao Sở Công Thương lập hồ sơ đề xuất dự án, trình cấp có</w:t>
            </w:r>
            <w:r>
              <w:rPr>
                <w:rFonts w:asciiTheme="majorHAnsi" w:hAnsiTheme="majorHAnsi" w:cstheme="majorHAnsi"/>
                <w:sz w:val="26"/>
                <w:szCs w:val="26"/>
              </w:rPr>
              <w:t xml:space="preserve"> thẩm quyền phê duyệt.</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E</w:t>
            </w:r>
          </w:p>
        </w:tc>
        <w:tc>
          <w:tcPr>
            <w:tcW w:w="4759" w:type="pct"/>
            <w:gridSpan w:val="9"/>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xml:space="preserve">Nghị Quyết số 297/NQ-HĐND ngày 10/12/2025 </w:t>
            </w:r>
          </w:p>
        </w:tc>
      </w:tr>
      <w:tr w:rsidR="009B77C7">
        <w:trPr>
          <w:trHeight w:val="330"/>
        </w:trPr>
        <w:tc>
          <w:tcPr>
            <w:tcW w:w="241"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59" w:type="pct"/>
            <w:gridSpan w:val="9"/>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132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53</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mới phía Nam cầu Cày</w:t>
            </w:r>
          </w:p>
        </w:tc>
        <w:tc>
          <w:tcPr>
            <w:tcW w:w="43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Phường Trần Phú</w:t>
            </w:r>
          </w:p>
        </w:tc>
        <w:tc>
          <w:tcPr>
            <w:tcW w:w="435" w:type="pct"/>
            <w:noWrap/>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lang w:val="vi-VN"/>
              </w:rPr>
              <w:t xml:space="preserve">Sở Xây dựng đã lập và trình HSĐX dự án. </w:t>
            </w:r>
            <w:r>
              <w:rPr>
                <w:rFonts w:asciiTheme="majorHAnsi" w:hAnsiTheme="majorHAnsi" w:cstheme="majorHAnsi"/>
                <w:sz w:val="26"/>
                <w:szCs w:val="26"/>
                <w:lang w:val="vi-VN"/>
              </w:rPr>
              <w:t>Sở Tài chính đang thẩm định</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lang w:val="vi-VN"/>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lang w:val="vi-VN"/>
              </w:rPr>
              <w:t>Phê duyệt thông tin dự án để tổ chức đấu thầu.</w:t>
            </w:r>
          </w:p>
        </w:tc>
        <w:tc>
          <w:tcPr>
            <w:tcW w:w="700" w:type="pct"/>
            <w:vAlign w:val="center"/>
          </w:tcPr>
          <w:p w:rsidR="009B77C7" w:rsidRDefault="009B77C7">
            <w:pPr>
              <w:jc w:val="center"/>
              <w:rPr>
                <w:rFonts w:asciiTheme="majorHAnsi" w:hAnsiTheme="majorHAnsi" w:cstheme="majorHAnsi"/>
                <w:sz w:val="26"/>
                <w:szCs w:val="26"/>
              </w:rPr>
            </w:pPr>
          </w:p>
        </w:tc>
      </w:tr>
      <w:tr w:rsidR="009B77C7">
        <w:trPr>
          <w:trHeight w:val="26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54</w:t>
            </w:r>
          </w:p>
        </w:tc>
        <w:tc>
          <w:tcPr>
            <w:tcW w:w="774"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Khu dân cư nông thôn tại thôn 06 </w:t>
            </w:r>
          </w:p>
        </w:tc>
        <w:tc>
          <w:tcPr>
            <w:tcW w:w="433"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Xã Cẩm Xuyên</w:t>
            </w:r>
          </w:p>
        </w:tc>
        <w:tc>
          <w:tcPr>
            <w:tcW w:w="435" w:type="pct"/>
            <w:noWrap/>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Đang lập đề cương nhiệm vụ </w:t>
            </w:r>
            <w:r>
              <w:rPr>
                <w:rFonts w:asciiTheme="majorHAnsi" w:hAnsiTheme="majorHAnsi" w:cstheme="majorHAnsi"/>
                <w:sz w:val="26"/>
                <w:szCs w:val="26"/>
              </w:rPr>
              <w:lastRenderedPageBreak/>
              <w:t>lập quy hoạch chi tiết 1/500</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lastRenderedPageBreak/>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Lập, phê duyệt quy hoạch chi tiết </w:t>
            </w:r>
            <w:r>
              <w:rPr>
                <w:rFonts w:asciiTheme="majorHAnsi" w:hAnsiTheme="majorHAnsi" w:cstheme="majorHAnsi"/>
                <w:sz w:val="26"/>
                <w:szCs w:val="26"/>
              </w:rPr>
              <w:lastRenderedPageBreak/>
              <w:t xml:space="preserve">và lập hồ sơ đề xuất </w:t>
            </w:r>
            <w:r>
              <w:rPr>
                <w:rFonts w:asciiTheme="majorHAnsi" w:hAnsiTheme="majorHAnsi" w:cstheme="majorHAnsi"/>
                <w:sz w:val="26"/>
                <w:szCs w:val="26"/>
              </w:rPr>
              <w:t>dự án</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 xml:space="preserve">UBND xã Cẩm Xuyên khẩn trương hoàn </w:t>
            </w:r>
            <w:r>
              <w:rPr>
                <w:rFonts w:asciiTheme="majorHAnsi" w:hAnsiTheme="majorHAnsi" w:cstheme="majorHAnsi"/>
                <w:sz w:val="26"/>
                <w:szCs w:val="26"/>
              </w:rPr>
              <w:lastRenderedPageBreak/>
              <w:t>thành lập, phê duyệt quy hoạch chi tiết và lập hồ sơ đề xuất dự án</w:t>
            </w:r>
          </w:p>
        </w:tc>
      </w:tr>
      <w:tr w:rsidR="009B77C7">
        <w:trPr>
          <w:trHeight w:val="330"/>
        </w:trPr>
        <w:tc>
          <w:tcPr>
            <w:tcW w:w="241" w:type="pct"/>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lastRenderedPageBreak/>
              <w:t>II</w:t>
            </w:r>
          </w:p>
        </w:tc>
        <w:tc>
          <w:tcPr>
            <w:tcW w:w="4759" w:type="pct"/>
            <w:gridSpan w:val="9"/>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55</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Cẩm Lạc </w:t>
            </w:r>
            <w:r>
              <w:rPr>
                <w:rFonts w:asciiTheme="majorHAnsi" w:hAnsiTheme="majorHAnsi" w:cstheme="majorHAnsi"/>
                <w:i/>
                <w:iCs/>
                <w:sz w:val="26"/>
                <w:szCs w:val="26"/>
              </w:rPr>
              <w:t>(Công suất 100MW)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Lạc</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Phê duyệt thông tin dự án để tổ chức đấu thầu</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Sở Tài chính phối hợp các đơn vị liên quan tham mưu Chủ tịch UBND tỉnh phê duyệt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đầu tư.</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56</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Kỳ Sơn giai đoạn 2 </w:t>
            </w:r>
            <w:r>
              <w:rPr>
                <w:rFonts w:asciiTheme="majorHAnsi" w:hAnsiTheme="majorHAnsi" w:cstheme="majorHAnsi"/>
                <w:i/>
                <w:iCs/>
                <w:sz w:val="26"/>
                <w:szCs w:val="26"/>
              </w:rPr>
              <w:t xml:space="preserve">(Công suất 200MW) </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chủ trương đầu tư</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Chấp thuận CTĐT đồng thời chấp thuận NĐT theo quy định tại điểm c khoản 4 Điều 4 Nghị quyết 254/2025/QH15 của Quốc hội</w:t>
            </w: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Đề 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57</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mặt trời nổi Sông Rác</w:t>
            </w:r>
            <w:r>
              <w:rPr>
                <w:rFonts w:asciiTheme="majorHAnsi" w:hAnsiTheme="majorHAnsi" w:cstheme="majorHAnsi"/>
                <w:i/>
                <w:iCs/>
                <w:sz w:val="26"/>
                <w:szCs w:val="26"/>
              </w:rPr>
              <w:t xml:space="preserve"> (Công suất 400MW; giai đoạn 1: 180MW, giai đoạn 2: 220MW)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Lạc</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w:t>
            </w:r>
            <w:r>
              <w:rPr>
                <w:rFonts w:asciiTheme="majorHAnsi" w:hAnsiTheme="majorHAnsi" w:cstheme="majorHAnsi"/>
                <w:sz w:val="26"/>
                <w:szCs w:val="26"/>
              </w:rPr>
              <w:t xml:space="preserve">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tcPr>
          <w:p w:rsidR="009B77C7" w:rsidRDefault="009B77C7">
            <w:pPr>
              <w:rPr>
                <w:rFonts w:asciiTheme="majorHAnsi" w:hAnsiTheme="majorHAnsi" w:cstheme="majorHAnsi"/>
                <w:sz w:val="26"/>
                <w:szCs w:val="26"/>
              </w:rPr>
            </w:pP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Sở Tài chính phối hợp các đơn vị liên quan tham mưu Chủ tịch UBND tỉnh phê duyệt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đầu tư.</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58</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nổi Kẻ Gỗ 1 </w:t>
            </w:r>
            <w:r>
              <w:rPr>
                <w:rFonts w:asciiTheme="majorHAnsi" w:hAnsiTheme="majorHAnsi" w:cstheme="majorHAnsi"/>
                <w:i/>
                <w:iCs/>
                <w:sz w:val="26"/>
                <w:szCs w:val="26"/>
              </w:rPr>
              <w:t>(Công suất 200MW; giai đoạn 1: 100MW, giai đoạn 2: 100MW)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Đang </w:t>
            </w:r>
            <w:r>
              <w:rPr>
                <w:rFonts w:asciiTheme="majorHAnsi" w:hAnsiTheme="majorHAnsi" w:cstheme="majorHAnsi"/>
                <w:sz w:val="26"/>
                <w:szCs w:val="26"/>
              </w:rPr>
              <w:t>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tcPr>
          <w:p w:rsidR="009B77C7" w:rsidRDefault="009B77C7">
            <w:pPr>
              <w:rPr>
                <w:rFonts w:asciiTheme="majorHAnsi" w:hAnsiTheme="majorHAnsi" w:cstheme="majorHAnsi"/>
                <w:sz w:val="26"/>
                <w:szCs w:val="26"/>
              </w:rPr>
            </w:pP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Sở Tài chính phối hợp các đơn vị liên quan tham mưu Chủ tịch UBND tỉnh phê duyệt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đầu tư.</w:t>
            </w:r>
          </w:p>
        </w:tc>
      </w:tr>
      <w:tr w:rsidR="009B77C7">
        <w:trPr>
          <w:trHeight w:val="123"/>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59</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nổi Kẻ Gỗ 2 </w:t>
            </w:r>
            <w:r>
              <w:rPr>
                <w:rFonts w:asciiTheme="majorHAnsi" w:hAnsiTheme="majorHAnsi" w:cstheme="majorHAnsi"/>
                <w:i/>
                <w:iCs/>
                <w:sz w:val="26"/>
                <w:szCs w:val="26"/>
              </w:rPr>
              <w:t>(Công suất 145MW)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w:t>
            </w:r>
          </w:p>
        </w:tc>
        <w:tc>
          <w:tcPr>
            <w:tcW w:w="580" w:type="pct"/>
            <w:shd w:val="clear" w:color="000000" w:fill="FFFFFF"/>
            <w:vAlign w:val="center"/>
          </w:tcPr>
          <w:p w:rsidR="009B77C7" w:rsidRDefault="009B77C7">
            <w:pPr>
              <w:rPr>
                <w:rFonts w:asciiTheme="majorHAnsi" w:hAnsiTheme="majorHAnsi" w:cstheme="majorHAnsi"/>
                <w:sz w:val="26"/>
                <w:szCs w:val="26"/>
              </w:rPr>
            </w:pPr>
          </w:p>
        </w:tc>
        <w:tc>
          <w:tcPr>
            <w:tcW w:w="70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Sở Tài </w:t>
            </w:r>
            <w:r>
              <w:rPr>
                <w:rFonts w:asciiTheme="majorHAnsi" w:hAnsiTheme="majorHAnsi" w:cstheme="majorHAnsi"/>
                <w:sz w:val="26"/>
                <w:szCs w:val="26"/>
              </w:rPr>
              <w:t xml:space="preserve">chính phối hợp các đơn vị liên quan tham mưu Chủ tịch UBND tỉnh phê duyệt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đầu tư.</w:t>
            </w:r>
          </w:p>
        </w:tc>
      </w:tr>
      <w:tr w:rsidR="009B77C7">
        <w:trPr>
          <w:trHeight w:val="1650"/>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60</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Thuỷ điện tích năng Kẻ Gỗ - Bộc Nguyên </w:t>
            </w:r>
            <w:r>
              <w:rPr>
                <w:rFonts w:asciiTheme="majorHAnsi" w:hAnsiTheme="majorHAnsi" w:cstheme="majorHAnsi"/>
                <w:i/>
                <w:iCs/>
                <w:sz w:val="26"/>
                <w:szCs w:val="26"/>
              </w:rPr>
              <w:t>(Công suất 174,5MW)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Chưa có nhà đầu tư/đơn vị đề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hồ sơ đề xuất dự án</w:t>
            </w:r>
          </w:p>
        </w:tc>
        <w:tc>
          <w:tcPr>
            <w:tcW w:w="70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Giao Sở Công </w:t>
            </w:r>
            <w:r>
              <w:rPr>
                <w:rFonts w:asciiTheme="majorHAnsi" w:hAnsiTheme="majorHAnsi" w:cstheme="majorHAnsi"/>
                <w:sz w:val="26"/>
                <w:szCs w:val="26"/>
              </w:rPr>
              <w:t>Thương lập hồ sơ đề xuất dự án, trình cấp có thẩm quyền phê duyệt.</w:t>
            </w:r>
          </w:p>
        </w:tc>
      </w:tr>
      <w:tr w:rsidR="009B77C7">
        <w:trPr>
          <w:trHeight w:val="1115"/>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61</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Hồng Lộc </w:t>
            </w:r>
            <w:r>
              <w:rPr>
                <w:rFonts w:asciiTheme="majorHAnsi" w:hAnsiTheme="majorHAnsi" w:cstheme="majorHAnsi"/>
                <w:i/>
                <w:iCs/>
                <w:sz w:val="26"/>
                <w:szCs w:val="26"/>
              </w:rPr>
              <w:t>(Công suất 49MW)</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Hồng Lộc</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vAlign w:val="center"/>
            <w:hideMark/>
          </w:tcPr>
          <w:p w:rsidR="009B77C7" w:rsidRDefault="006E14DC" w:rsidP="00CB0637">
            <w:pPr>
              <w:jc w:val="center"/>
              <w:rPr>
                <w:rFonts w:asciiTheme="majorHAnsi" w:hAnsiTheme="majorHAnsi" w:cstheme="majorHAnsi"/>
                <w:sz w:val="26"/>
                <w:szCs w:val="26"/>
              </w:rPr>
            </w:pPr>
            <w:r>
              <w:rPr>
                <w:rFonts w:asciiTheme="majorHAnsi" w:hAnsiTheme="majorHAnsi" w:cstheme="majorHAnsi"/>
                <w:sz w:val="26"/>
                <w:szCs w:val="26"/>
              </w:rPr>
              <w:t>Đang thẩm định hồ sơ dề xuất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Chấp thuận CTĐT đồng thời chấp thuận NĐT theo quy định tại điểm c khoản 4 </w:t>
            </w:r>
            <w:r>
              <w:rPr>
                <w:rFonts w:asciiTheme="majorHAnsi" w:hAnsiTheme="majorHAnsi" w:cstheme="majorHAnsi"/>
                <w:sz w:val="26"/>
                <w:szCs w:val="26"/>
              </w:rPr>
              <w:t>Điều 4 Nghị quyết 254/2025/QH15 của Quốc hội</w:t>
            </w:r>
          </w:p>
        </w:tc>
        <w:tc>
          <w:tcPr>
            <w:tcW w:w="700"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Đề xuất HĐND tỉnh đưa ra khỏi danh mục các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đấu thầu.</w:t>
            </w:r>
          </w:p>
        </w:tc>
      </w:tr>
      <w:tr w:rsidR="009B77C7">
        <w:trPr>
          <w:trHeight w:val="123"/>
        </w:trPr>
        <w:tc>
          <w:tcPr>
            <w:tcW w:w="241"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62</w:t>
            </w:r>
          </w:p>
        </w:tc>
        <w:tc>
          <w:tcPr>
            <w:tcW w:w="774"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Trường Mầm non tư thục tại tổ dân phố 2 Nguyễn Du</w:t>
            </w:r>
          </w:p>
        </w:tc>
        <w:tc>
          <w:tcPr>
            <w:tcW w:w="43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Phường </w:t>
            </w:r>
            <w:r>
              <w:rPr>
                <w:rFonts w:asciiTheme="majorHAnsi" w:hAnsiTheme="majorHAnsi" w:cstheme="majorHAnsi"/>
                <w:sz w:val="26"/>
                <w:szCs w:val="26"/>
              </w:rPr>
              <w:br/>
              <w:t>Thành Sen</w:t>
            </w:r>
          </w:p>
        </w:tc>
        <w:tc>
          <w:tcPr>
            <w:tcW w:w="435" w:type="pct"/>
            <w:noWrap/>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c>
          <w:tcPr>
            <w:tcW w:w="533"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47"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423"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Đã có Nhà đầu tư quan tâm, đang lập HSĐX dự án</w:t>
            </w:r>
          </w:p>
        </w:tc>
        <w:tc>
          <w:tcPr>
            <w:tcW w:w="434" w:type="pct"/>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w:t>
            </w:r>
          </w:p>
        </w:tc>
        <w:tc>
          <w:tcPr>
            <w:tcW w:w="580" w:type="pct"/>
            <w:shd w:val="clear" w:color="000000" w:fill="FFFFFF"/>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Lập, phê duyệt hồ sơ đề xuất dự án.</w:t>
            </w:r>
          </w:p>
        </w:tc>
        <w:tc>
          <w:tcPr>
            <w:tcW w:w="70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UBND phường Thành Sen khẩn trương hướng dẫn Nhà đầu tư lập hồ sơ đề xuất dự </w:t>
            </w:r>
            <w:proofErr w:type="gramStart"/>
            <w:r>
              <w:rPr>
                <w:rFonts w:asciiTheme="majorHAnsi" w:hAnsiTheme="majorHAnsi" w:cstheme="majorHAnsi"/>
                <w:sz w:val="26"/>
                <w:szCs w:val="26"/>
              </w:rPr>
              <w:t>án</w:t>
            </w:r>
            <w:proofErr w:type="gramEnd"/>
            <w:r>
              <w:rPr>
                <w:rFonts w:asciiTheme="majorHAnsi" w:hAnsiTheme="majorHAnsi" w:cstheme="majorHAnsi"/>
                <w:sz w:val="26"/>
                <w:szCs w:val="26"/>
              </w:rPr>
              <w:t xml:space="preserve"> và trình </w:t>
            </w:r>
            <w:r>
              <w:rPr>
                <w:rFonts w:asciiTheme="majorHAnsi" w:hAnsiTheme="majorHAnsi" w:cstheme="majorHAnsi"/>
                <w:sz w:val="26"/>
                <w:szCs w:val="26"/>
              </w:rPr>
              <w:t>cấp có thẩm quyền phê duyệt theo quy định.</w:t>
            </w:r>
          </w:p>
        </w:tc>
      </w:tr>
    </w:tbl>
    <w:p w:rsidR="009B77C7" w:rsidRDefault="009B77C7">
      <w:pPr>
        <w:jc w:val="center"/>
        <w:rPr>
          <w:rFonts w:asciiTheme="majorHAnsi" w:hAnsiTheme="majorHAnsi" w:cstheme="majorHAnsi"/>
          <w:b/>
        </w:rPr>
      </w:pPr>
    </w:p>
    <w:p w:rsidR="009B77C7" w:rsidRDefault="009B77C7">
      <w:pPr>
        <w:jc w:val="center"/>
        <w:rPr>
          <w:rFonts w:asciiTheme="majorHAnsi" w:hAnsiTheme="majorHAnsi" w:cstheme="majorHAnsi"/>
          <w:b/>
        </w:rPr>
      </w:pPr>
    </w:p>
    <w:p w:rsidR="009B77C7" w:rsidRDefault="009B77C7">
      <w:pPr>
        <w:rPr>
          <w:rFonts w:asciiTheme="majorHAnsi" w:hAnsiTheme="majorHAnsi" w:cstheme="majorHAnsi"/>
        </w:rPr>
        <w:sectPr w:rsidR="009B77C7">
          <w:headerReference w:type="default" r:id="rId12"/>
          <w:pgSz w:w="16840" w:h="11907" w:orient="landscape" w:code="9"/>
          <w:pgMar w:top="1276" w:right="1134" w:bottom="1134" w:left="1134" w:header="720" w:footer="720" w:gutter="0"/>
          <w:cols w:space="720"/>
          <w:titlePg/>
          <w:docGrid w:linePitch="326"/>
        </w:sectPr>
      </w:pPr>
    </w:p>
    <w:tbl>
      <w:tblPr>
        <w:tblW w:w="9160" w:type="dxa"/>
        <w:jc w:val="center"/>
        <w:tblLook w:val="01E0" w:firstRow="1" w:lastRow="1" w:firstColumn="1" w:lastColumn="1" w:noHBand="0" w:noVBand="0"/>
      </w:tblPr>
      <w:tblGrid>
        <w:gridCol w:w="3438"/>
        <w:gridCol w:w="5722"/>
      </w:tblGrid>
      <w:tr w:rsidR="009B77C7">
        <w:trPr>
          <w:jc w:val="center"/>
        </w:trPr>
        <w:tc>
          <w:tcPr>
            <w:tcW w:w="3438" w:type="dxa"/>
            <w:hideMark/>
          </w:tcPr>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lastRenderedPageBreak/>
              <w:t>ỦY BAN NHÂN DÂN</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TỈNH HÀ TĨNH</w:t>
            </w:r>
          </w:p>
        </w:tc>
        <w:tc>
          <w:tcPr>
            <w:tcW w:w="5722" w:type="dxa"/>
            <w:hideMark/>
          </w:tcPr>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CỘNG HÒA XÃ HỘI CHỦ NGHĨA VIỆT NAM</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Độc lập - Tự do - Hạnh phúc</w:t>
            </w:r>
          </w:p>
        </w:tc>
      </w:tr>
      <w:tr w:rsidR="009B77C7">
        <w:trPr>
          <w:jc w:val="center"/>
        </w:trPr>
        <w:tc>
          <w:tcPr>
            <w:tcW w:w="3438" w:type="dxa"/>
            <w:hideMark/>
          </w:tcPr>
          <w:p w:rsidR="009B77C7" w:rsidRDefault="006E14DC">
            <w:pPr>
              <w:jc w:val="center"/>
              <w:rPr>
                <w:rFonts w:asciiTheme="majorHAnsi" w:hAnsiTheme="majorHAnsi" w:cstheme="majorHAnsi"/>
                <w:sz w:val="26"/>
                <w:szCs w:val="26"/>
              </w:rPr>
            </w:pPr>
            <w:r>
              <w:rPr>
                <w:rFonts w:asciiTheme="majorHAnsi" w:hAnsiTheme="majorHAnsi" w:cstheme="majorHAnsi"/>
                <w:noProof/>
              </w:rPr>
              <mc:AlternateContent>
                <mc:Choice Requires="wps">
                  <w:drawing>
                    <wp:anchor distT="4294967294" distB="4294967294" distL="114300" distR="114300" simplePos="0" relativeHeight="251665408" behindDoc="0" locked="0" layoutInCell="1" allowOverlap="1">
                      <wp:simplePos x="0" y="0"/>
                      <wp:positionH relativeFrom="column">
                        <wp:posOffset>619760</wp:posOffset>
                      </wp:positionH>
                      <wp:positionV relativeFrom="paragraph">
                        <wp:posOffset>36829</wp:posOffset>
                      </wp:positionV>
                      <wp:extent cx="734060" cy="0"/>
                      <wp:effectExtent l="0" t="0" r="2794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370D259D" id="Straight Connector 10"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pt,2.9pt" to="106.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"/>
                  </w:pict>
                </mc:Fallback>
              </mc:AlternateContent>
            </w:r>
          </w:p>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Số:           /TTr-UBND</w:t>
            </w:r>
          </w:p>
        </w:tc>
        <w:tc>
          <w:tcPr>
            <w:tcW w:w="5722" w:type="dxa"/>
            <w:hideMark/>
          </w:tcPr>
          <w:p w:rsidR="009B77C7" w:rsidRDefault="006E14DC">
            <w:pPr>
              <w:jc w:val="center"/>
              <w:rPr>
                <w:rFonts w:asciiTheme="majorHAnsi" w:hAnsiTheme="majorHAnsi" w:cstheme="majorHAnsi"/>
                <w:i/>
                <w:sz w:val="26"/>
                <w:szCs w:val="26"/>
              </w:rPr>
            </w:pPr>
            <w:r>
              <w:rPr>
                <w:rFonts w:asciiTheme="majorHAnsi" w:hAnsiTheme="majorHAnsi" w:cstheme="majorHAnsi"/>
                <w:noProof/>
              </w:rPr>
              <mc:AlternateContent>
                <mc:Choice Requires="wps">
                  <w:drawing>
                    <wp:anchor distT="4294967294" distB="4294967294" distL="114300" distR="114300" simplePos="0" relativeHeight="251663360" behindDoc="0" locked="0" layoutInCell="1" allowOverlap="1">
                      <wp:simplePos x="0" y="0"/>
                      <wp:positionH relativeFrom="column">
                        <wp:posOffset>778510</wp:posOffset>
                      </wp:positionH>
                      <wp:positionV relativeFrom="paragraph">
                        <wp:posOffset>36829</wp:posOffset>
                      </wp:positionV>
                      <wp:extent cx="1895475" cy="0"/>
                      <wp:effectExtent l="0" t="0" r="2857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4182841B" id="Straight Connector 9"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3pt,2.9pt" to="210.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"/>
                  </w:pict>
                </mc:Fallback>
              </mc:AlternateContent>
            </w:r>
          </w:p>
          <w:p w:rsidR="009B77C7" w:rsidRDefault="006E14DC">
            <w:pPr>
              <w:jc w:val="center"/>
              <w:rPr>
                <w:rFonts w:asciiTheme="majorHAnsi" w:hAnsiTheme="majorHAnsi" w:cstheme="majorHAnsi"/>
                <w:i/>
                <w:sz w:val="26"/>
                <w:szCs w:val="26"/>
              </w:rPr>
            </w:pPr>
            <w:r>
              <w:rPr>
                <w:rFonts w:asciiTheme="majorHAnsi" w:hAnsiTheme="majorHAnsi" w:cstheme="majorHAnsi"/>
                <w:i/>
                <w:sz w:val="26"/>
                <w:szCs w:val="26"/>
              </w:rPr>
              <w:t xml:space="preserve">        Hà Tĩnh, ngày        tháng     năm 2026</w:t>
            </w:r>
          </w:p>
        </w:tc>
      </w:tr>
    </w:tbl>
    <w:p w:rsidR="009B77C7" w:rsidRDefault="009B77C7">
      <w:pPr>
        <w:jc w:val="center"/>
        <w:rPr>
          <w:rFonts w:asciiTheme="majorHAnsi" w:hAnsiTheme="majorHAnsi" w:cstheme="majorHAnsi"/>
          <w:bCs/>
          <w:sz w:val="2"/>
          <w:szCs w:val="16"/>
        </w:rPr>
      </w:pPr>
    </w:p>
    <w:p w:rsidR="009B77C7" w:rsidRDefault="009B77C7">
      <w:pPr>
        <w:jc w:val="center"/>
        <w:rPr>
          <w:rFonts w:asciiTheme="majorHAnsi" w:hAnsiTheme="majorHAnsi" w:cstheme="majorHAnsi"/>
          <w:b/>
          <w:bCs/>
          <w:sz w:val="4"/>
        </w:rPr>
      </w:pPr>
    </w:p>
    <w:p w:rsidR="009B77C7" w:rsidRDefault="006E14DC">
      <w:pPr>
        <w:jc w:val="center"/>
        <w:rPr>
          <w:rFonts w:asciiTheme="majorHAnsi" w:hAnsiTheme="majorHAnsi" w:cstheme="majorHAnsi"/>
          <w:b/>
          <w:bCs/>
        </w:rPr>
      </w:pPr>
      <w:r>
        <w:rPr>
          <w:rFonts w:asciiTheme="majorHAnsi" w:hAnsiTheme="majorHAnsi" w:cstheme="majorHAnsi"/>
          <w:b/>
          <w:bCs/>
          <w:noProof/>
        </w:rPr>
        <mc:AlternateContent>
          <mc:Choice Requires="wps">
            <w:drawing>
              <wp:anchor distT="0" distB="0" distL="114300" distR="114300" simplePos="0" relativeHeight="251666432" behindDoc="0" locked="0" layoutInCell="1" allowOverlap="1">
                <wp:simplePos x="0" y="0"/>
                <wp:positionH relativeFrom="column">
                  <wp:posOffset>374015</wp:posOffset>
                </wp:positionH>
                <wp:positionV relativeFrom="paragraph">
                  <wp:posOffset>87630</wp:posOffset>
                </wp:positionV>
                <wp:extent cx="1066800" cy="273050"/>
                <wp:effectExtent l="0" t="0" r="19050" b="127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73050"/>
                        </a:xfrm>
                        <a:prstGeom prst="rect">
                          <a:avLst/>
                        </a:prstGeom>
                        <a:solidFill>
                          <a:srgbClr val="FFFFFF"/>
                        </a:solidFill>
                        <a:ln w="9525">
                          <a:solidFill>
                            <a:srgbClr val="000000"/>
                          </a:solidFill>
                          <a:miter lim="800000"/>
                          <a:headEnd/>
                          <a:tailEnd/>
                        </a:ln>
                      </wps:spPr>
                      <wps:txbx>
                        <w:txbxContent>
                          <w:p w:rsidR="009B77C7" w:rsidRDefault="006E14DC">
                            <w:pPr>
                              <w:jc w:val="center"/>
                              <w:rPr>
                                <w:b/>
                                <w:bCs/>
                                <w:lang w:val="en-GB"/>
                              </w:rPr>
                            </w:pPr>
                            <w:r>
                              <w:rPr>
                                <w:b/>
                                <w:bCs/>
                                <w:lang w:val="en-G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shapetype w14:anchorId="08A2AAA6" id="_x0000_t202" coordsize="21600,21600" o:spt="202" path="m,l,21600r21600,l21600,xe">
                <v:stroke joinstyle="miter"/>
                <v:path gradientshapeok="t" o:connecttype="rect"/>
              </v:shapetype>
              <v:shape id="Text Box 6" o:spid="_x0000_s1026" type="#_x0000_t202" style="position:absolute;left:0;text-align:left;margin-left:29.45pt;margin-top:6.9pt;width:84pt;height:2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">
                <v:textbox>
                  <w:txbxContent>
                    <w:p w14:paraId="0E3353E4" w14:textId="77777777" w:rsidR="00547867" w:rsidRDefault="005A3507">
                      <w:pPr>
                        <w:jc w:val="center"/>
                        <w:rPr>
                          <w:b/>
                          <w:bCs/>
                          <w:lang w:val="en-GB"/>
                        </w:rPr>
                      </w:pPr>
                      <w:r>
                        <w:rPr>
                          <w:b/>
                          <w:bCs/>
                          <w:lang w:val="en-GB"/>
                        </w:rPr>
                        <w:t xml:space="preserve">DỰ THẢO </w:t>
                      </w:r>
                    </w:p>
                  </w:txbxContent>
                </v:textbox>
              </v:shape>
            </w:pict>
          </mc:Fallback>
        </mc:AlternateContent>
      </w:r>
    </w:p>
    <w:p w:rsidR="009B77C7" w:rsidRDefault="009B77C7">
      <w:pPr>
        <w:jc w:val="center"/>
        <w:rPr>
          <w:rFonts w:asciiTheme="majorHAnsi" w:hAnsiTheme="majorHAnsi" w:cstheme="majorHAnsi"/>
          <w:b/>
          <w:bCs/>
        </w:rPr>
      </w:pPr>
    </w:p>
    <w:p w:rsidR="009B77C7" w:rsidRDefault="006E14DC">
      <w:pPr>
        <w:jc w:val="center"/>
        <w:rPr>
          <w:rFonts w:asciiTheme="majorHAnsi" w:hAnsiTheme="majorHAnsi" w:cstheme="majorHAnsi"/>
          <w:b/>
          <w:bCs/>
        </w:rPr>
      </w:pPr>
      <w:r>
        <w:rPr>
          <w:rFonts w:asciiTheme="majorHAnsi" w:hAnsiTheme="majorHAnsi" w:cstheme="majorHAnsi"/>
          <w:b/>
          <w:bCs/>
        </w:rPr>
        <w:t>TỜ TRÌNH</w:t>
      </w:r>
    </w:p>
    <w:p w:rsidR="009B77C7" w:rsidRDefault="006E14DC">
      <w:pPr>
        <w:jc w:val="center"/>
        <w:rPr>
          <w:rFonts w:asciiTheme="majorHAnsi" w:hAnsiTheme="majorHAnsi" w:cstheme="majorHAnsi"/>
          <w:b/>
          <w:bCs/>
        </w:rPr>
      </w:pPr>
      <w:r>
        <w:rPr>
          <w:rFonts w:asciiTheme="majorHAnsi" w:hAnsiTheme="majorHAnsi" w:cstheme="majorHAnsi"/>
          <w:b/>
          <w:bCs/>
          <w:spacing w:val="-2"/>
        </w:rPr>
        <w:t xml:space="preserve">Về việc </w:t>
      </w:r>
      <w:r>
        <w:rPr>
          <w:rFonts w:asciiTheme="majorHAnsi" w:hAnsiTheme="majorHAnsi" w:cstheme="majorHAnsi"/>
          <w:b/>
          <w:bCs/>
          <w:spacing w:val="-2"/>
        </w:rPr>
        <w:t xml:space="preserve">ban hành Nghị quyết </w:t>
      </w:r>
      <w:r>
        <w:rPr>
          <w:rFonts w:asciiTheme="majorHAnsi" w:hAnsiTheme="majorHAnsi" w:cstheme="majorHAnsi"/>
          <w:b/>
          <w:bCs/>
        </w:rPr>
        <w:t xml:space="preserve">sửa đổi </w:t>
      </w:r>
      <w:r>
        <w:rPr>
          <w:rFonts w:asciiTheme="majorHAnsi" w:hAnsiTheme="majorHAnsi" w:cstheme="majorHAnsi"/>
          <w:b/>
          <w:bCs/>
        </w:rPr>
        <w:t xml:space="preserve">một số </w:t>
      </w:r>
      <w:r>
        <w:rPr>
          <w:rFonts w:asciiTheme="majorHAnsi" w:hAnsiTheme="majorHAnsi" w:cstheme="majorHAnsi"/>
          <w:b/>
          <w:bCs/>
        </w:rPr>
        <w:t xml:space="preserve">Nghị quyết </w:t>
      </w:r>
    </w:p>
    <w:p w:rsidR="009B77C7" w:rsidRDefault="006E14DC">
      <w:pPr>
        <w:jc w:val="center"/>
        <w:rPr>
          <w:rFonts w:asciiTheme="majorHAnsi" w:hAnsiTheme="majorHAnsi" w:cstheme="majorHAnsi"/>
          <w:b/>
          <w:bCs/>
        </w:rPr>
      </w:pPr>
      <w:proofErr w:type="gramStart"/>
      <w:r>
        <w:rPr>
          <w:rFonts w:asciiTheme="majorHAnsi" w:hAnsiTheme="majorHAnsi" w:cstheme="majorHAnsi"/>
          <w:b/>
          <w:bCs/>
        </w:rPr>
        <w:t>của</w:t>
      </w:r>
      <w:proofErr w:type="gramEnd"/>
      <w:r>
        <w:rPr>
          <w:rFonts w:asciiTheme="majorHAnsi" w:hAnsiTheme="majorHAnsi" w:cstheme="majorHAnsi"/>
          <w:b/>
          <w:bCs/>
        </w:rPr>
        <w:t xml:space="preserve"> H</w:t>
      </w:r>
      <w:r>
        <w:rPr>
          <w:rFonts w:asciiTheme="majorHAnsi" w:hAnsiTheme="majorHAnsi" w:cstheme="majorHAnsi"/>
          <w:b/>
          <w:bCs/>
        </w:rPr>
        <w:t>ĐND</w:t>
      </w:r>
      <w:r>
        <w:rPr>
          <w:rFonts w:asciiTheme="majorHAnsi" w:hAnsiTheme="majorHAnsi" w:cstheme="majorHAnsi"/>
          <w:b/>
          <w:bCs/>
        </w:rPr>
        <w:t xml:space="preserve"> tỉnh về danh mục các khu đất thực hiện đấu thầu</w:t>
      </w:r>
    </w:p>
    <w:p w:rsidR="009B77C7" w:rsidRDefault="006E14DC">
      <w:pPr>
        <w:jc w:val="center"/>
        <w:rPr>
          <w:rFonts w:asciiTheme="majorHAnsi" w:hAnsiTheme="majorHAnsi" w:cstheme="majorHAnsi"/>
          <w:b/>
          <w:spacing w:val="-2"/>
        </w:rPr>
      </w:pPr>
      <w:proofErr w:type="gramStart"/>
      <w:r>
        <w:rPr>
          <w:rFonts w:asciiTheme="majorHAnsi" w:hAnsiTheme="majorHAnsi" w:cstheme="majorHAnsi"/>
          <w:b/>
          <w:bCs/>
        </w:rPr>
        <w:t>dự</w:t>
      </w:r>
      <w:proofErr w:type="gramEnd"/>
      <w:r>
        <w:rPr>
          <w:rFonts w:asciiTheme="majorHAnsi" w:hAnsiTheme="majorHAnsi" w:cstheme="majorHAnsi"/>
          <w:b/>
          <w:bCs/>
        </w:rPr>
        <w:t xml:space="preserve"> án có sử dụng đất trên địa bàn tỉnh Hà Tĩnh </w:t>
      </w:r>
    </w:p>
    <w:p w:rsidR="009B77C7" w:rsidRDefault="006E14DC">
      <w:pPr>
        <w:jc w:val="center"/>
        <w:rPr>
          <w:rFonts w:asciiTheme="majorHAnsi" w:hAnsiTheme="majorHAnsi" w:cstheme="majorHAnsi"/>
          <w:bCs/>
        </w:rPr>
      </w:pPr>
      <w:r>
        <w:rPr>
          <w:rFonts w:asciiTheme="majorHAnsi" w:hAnsiTheme="majorHAnsi" w:cstheme="majorHAnsi"/>
          <w:noProof/>
        </w:rPr>
        <mc:AlternateContent>
          <mc:Choice Requires="wps">
            <w:drawing>
              <wp:anchor distT="4294967294" distB="4294967294" distL="114300" distR="114300" simplePos="0" relativeHeight="251664384" behindDoc="0" locked="0" layoutInCell="1" allowOverlap="1">
                <wp:simplePos x="0" y="0"/>
                <wp:positionH relativeFrom="column">
                  <wp:posOffset>2280285</wp:posOffset>
                </wp:positionH>
                <wp:positionV relativeFrom="paragraph">
                  <wp:posOffset>62229</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765C1770" id="Straight Connector 5"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9.55pt,4.9pt" to="269.5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"/>
            </w:pict>
          </mc:Fallback>
        </mc:AlternateContent>
      </w:r>
    </w:p>
    <w:p w:rsidR="009B77C7" w:rsidRDefault="009B77C7">
      <w:pPr>
        <w:jc w:val="center"/>
        <w:rPr>
          <w:rFonts w:asciiTheme="majorHAnsi" w:hAnsiTheme="majorHAnsi" w:cstheme="majorHAnsi"/>
          <w:bCs/>
        </w:rPr>
      </w:pPr>
    </w:p>
    <w:p w:rsidR="009B77C7" w:rsidRDefault="006E14DC">
      <w:pPr>
        <w:jc w:val="center"/>
        <w:rPr>
          <w:rFonts w:asciiTheme="majorHAnsi" w:hAnsiTheme="majorHAnsi" w:cstheme="majorHAnsi"/>
          <w:bCs/>
        </w:rPr>
      </w:pPr>
      <w:r>
        <w:rPr>
          <w:rFonts w:asciiTheme="majorHAnsi" w:hAnsiTheme="majorHAnsi" w:cstheme="majorHAnsi"/>
          <w:bCs/>
        </w:rPr>
        <w:t>Kính gửi: Hội đồng nhân dân tỉnh</w:t>
      </w:r>
    </w:p>
    <w:p w:rsidR="009B77C7" w:rsidRDefault="009B77C7">
      <w:pPr>
        <w:jc w:val="center"/>
        <w:rPr>
          <w:rFonts w:asciiTheme="majorHAnsi" w:hAnsiTheme="majorHAnsi" w:cstheme="majorHAnsi"/>
          <w:bCs/>
        </w:rPr>
      </w:pPr>
    </w:p>
    <w:p w:rsidR="009B77C7" w:rsidRDefault="006E14DC">
      <w:pPr>
        <w:shd w:val="clear" w:color="auto" w:fill="FFFFFF"/>
        <w:spacing w:before="120"/>
        <w:ind w:firstLine="720"/>
        <w:jc w:val="both"/>
        <w:rPr>
          <w:rFonts w:asciiTheme="majorHAnsi" w:hAnsiTheme="majorHAnsi" w:cstheme="majorHAnsi"/>
          <w:spacing w:val="-2"/>
          <w:lang w:val="nl-NL"/>
        </w:rPr>
      </w:pPr>
      <w:r>
        <w:rPr>
          <w:rFonts w:asciiTheme="majorHAnsi" w:hAnsiTheme="majorHAnsi" w:cstheme="majorHAnsi"/>
          <w:spacing w:val="-2"/>
          <w:lang w:val="vi-VN"/>
        </w:rPr>
        <w:t xml:space="preserve">Căn cứ Luật Tổ chức chính quyền địa phương ngày 16 tháng 6 </w:t>
      </w:r>
      <w:r>
        <w:rPr>
          <w:rFonts w:asciiTheme="majorHAnsi" w:hAnsiTheme="majorHAnsi" w:cstheme="majorHAnsi"/>
          <w:spacing w:val="-2"/>
          <w:lang w:val="vi-VN"/>
        </w:rPr>
        <w:t>năm 2025;</w:t>
      </w:r>
      <w:r>
        <w:rPr>
          <w:rFonts w:asciiTheme="majorHAnsi" w:hAnsiTheme="majorHAnsi" w:cstheme="majorHAnsi"/>
          <w:spacing w:val="-2"/>
          <w:lang w:val="nl-NL"/>
        </w:rPr>
        <w:t xml:space="preserve"> </w:t>
      </w:r>
    </w:p>
    <w:p w:rsidR="009B77C7" w:rsidRDefault="006E14DC">
      <w:pPr>
        <w:shd w:val="clear" w:color="auto" w:fill="FFFFFF"/>
        <w:spacing w:before="120"/>
        <w:ind w:firstLine="720"/>
        <w:jc w:val="both"/>
        <w:rPr>
          <w:rFonts w:asciiTheme="majorHAnsi" w:hAnsiTheme="majorHAnsi" w:cstheme="majorHAnsi"/>
          <w:lang w:val="nl-NL"/>
        </w:rPr>
      </w:pPr>
      <w:r>
        <w:rPr>
          <w:rFonts w:asciiTheme="majorHAnsi" w:hAnsiTheme="majorHAnsi" w:cstheme="majorHAnsi"/>
          <w:lang w:val="nl-NL"/>
        </w:rPr>
        <w:t>Căn cứ Luật Đấu thầu ngày 23 tháng 6 năm 2023;</w:t>
      </w:r>
    </w:p>
    <w:p w:rsidR="009B77C7" w:rsidRDefault="006E14DC">
      <w:pPr>
        <w:shd w:val="clear" w:color="auto" w:fill="FFFFFF"/>
        <w:spacing w:before="120"/>
        <w:ind w:firstLine="720"/>
        <w:jc w:val="both"/>
        <w:rPr>
          <w:rFonts w:asciiTheme="majorHAnsi" w:hAnsiTheme="majorHAnsi" w:cstheme="majorHAnsi"/>
          <w:lang w:val="vi-VN"/>
        </w:rPr>
      </w:pPr>
      <w:r>
        <w:rPr>
          <w:rFonts w:asciiTheme="majorHAnsi" w:hAnsiTheme="majorHAnsi" w:cstheme="majorHAnsi"/>
          <w:lang w:val="vi-VN"/>
        </w:rPr>
        <w:t xml:space="preserve">Căn cứ Luật </w:t>
      </w:r>
      <w:r>
        <w:rPr>
          <w:rFonts w:asciiTheme="majorHAnsi" w:hAnsiTheme="majorHAnsi" w:cstheme="majorHAnsi"/>
          <w:lang w:val="nl-NL"/>
        </w:rPr>
        <w:t>Đất đai</w:t>
      </w:r>
      <w:r>
        <w:rPr>
          <w:rFonts w:asciiTheme="majorHAnsi" w:hAnsiTheme="majorHAnsi" w:cstheme="majorHAnsi"/>
          <w:lang w:val="vi-VN"/>
        </w:rPr>
        <w:t xml:space="preserve"> ngày </w:t>
      </w:r>
      <w:r>
        <w:rPr>
          <w:rFonts w:asciiTheme="majorHAnsi" w:hAnsiTheme="majorHAnsi" w:cstheme="majorHAnsi"/>
          <w:lang w:val="nl-NL"/>
        </w:rPr>
        <w:t>18</w:t>
      </w:r>
      <w:r>
        <w:rPr>
          <w:rFonts w:asciiTheme="majorHAnsi" w:hAnsiTheme="majorHAnsi" w:cstheme="majorHAnsi"/>
          <w:lang w:val="vi-VN"/>
        </w:rPr>
        <w:t xml:space="preserve"> tháng </w:t>
      </w:r>
      <w:r>
        <w:rPr>
          <w:rFonts w:asciiTheme="majorHAnsi" w:hAnsiTheme="majorHAnsi" w:cstheme="majorHAnsi"/>
          <w:lang w:val="nl-NL"/>
        </w:rPr>
        <w:t>01</w:t>
      </w:r>
      <w:r>
        <w:rPr>
          <w:rFonts w:asciiTheme="majorHAnsi" w:hAnsiTheme="majorHAnsi" w:cstheme="majorHAnsi"/>
          <w:lang w:val="vi-VN"/>
        </w:rPr>
        <w:t xml:space="preserve"> năm 20</w:t>
      </w:r>
      <w:r>
        <w:rPr>
          <w:rFonts w:asciiTheme="majorHAnsi" w:hAnsiTheme="majorHAnsi" w:cstheme="majorHAnsi"/>
          <w:lang w:val="nl-NL"/>
        </w:rPr>
        <w:t>24</w:t>
      </w:r>
      <w:r>
        <w:rPr>
          <w:rFonts w:asciiTheme="majorHAnsi" w:hAnsiTheme="majorHAnsi" w:cstheme="majorHAnsi"/>
          <w:lang w:val="vi-VN"/>
        </w:rPr>
        <w:t>;</w:t>
      </w:r>
    </w:p>
    <w:p w:rsidR="009B77C7" w:rsidRDefault="006E14DC">
      <w:pPr>
        <w:widowControl w:val="0"/>
        <w:tabs>
          <w:tab w:val="left" w:pos="2016"/>
        </w:tabs>
        <w:spacing w:before="120"/>
        <w:ind w:firstLine="720"/>
        <w:jc w:val="both"/>
        <w:rPr>
          <w:rFonts w:asciiTheme="majorHAnsi" w:hAnsiTheme="majorHAnsi" w:cstheme="majorHAnsi"/>
          <w:lang w:val="vi-VN"/>
        </w:rPr>
      </w:pPr>
      <w:r>
        <w:rPr>
          <w:rFonts w:asciiTheme="majorHAnsi" w:hAnsiTheme="majorHAnsi" w:cstheme="majorHAnsi"/>
          <w:lang w:val="vi-VN"/>
        </w:rPr>
        <w:t xml:space="preserve">Căn cứ Luật sửa đổi, bổ sung một số điều của Luật Đất đai, Luật Nhà ở, Luật Kinh doanh bất động sản và Luật Các tổ chức tín dụng ngày 29 tháng 6 năm </w:t>
      </w:r>
      <w:r>
        <w:rPr>
          <w:rFonts w:asciiTheme="majorHAnsi" w:hAnsiTheme="majorHAnsi" w:cstheme="majorHAnsi"/>
          <w:lang w:val="vi-VN"/>
        </w:rPr>
        <w:t>2024;</w:t>
      </w:r>
    </w:p>
    <w:p w:rsidR="009B77C7" w:rsidRDefault="006E14DC">
      <w:pPr>
        <w:widowControl w:val="0"/>
        <w:tabs>
          <w:tab w:val="left" w:pos="2016"/>
        </w:tabs>
        <w:spacing w:before="120"/>
        <w:ind w:firstLine="720"/>
        <w:jc w:val="both"/>
        <w:rPr>
          <w:rFonts w:asciiTheme="majorHAnsi" w:hAnsiTheme="majorHAnsi" w:cstheme="majorHAnsi"/>
          <w:spacing w:val="-4"/>
          <w:lang w:val="vi-VN"/>
        </w:rPr>
      </w:pPr>
      <w:r>
        <w:rPr>
          <w:rFonts w:asciiTheme="majorHAnsi" w:hAnsiTheme="majorHAnsi" w:cstheme="majorHAnsi"/>
          <w:spacing w:val="-4"/>
          <w:lang w:val="vi-VN"/>
        </w:rPr>
        <w:t xml:space="preserve">Căn cứ </w:t>
      </w:r>
      <w:r>
        <w:rPr>
          <w:rFonts w:asciiTheme="majorHAnsi" w:hAnsiTheme="majorHAnsi" w:cstheme="majorHAnsi"/>
          <w:lang w:val="vi-VN"/>
        </w:rPr>
        <w:t>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w:t>
      </w:r>
      <w:r>
        <w:rPr>
          <w:rFonts w:asciiTheme="majorHAnsi" w:hAnsiTheme="majorHAnsi" w:cstheme="majorHAnsi"/>
          <w:lang w:val="vi-VN"/>
        </w:rPr>
        <w:t>g ngày 25 tháng 6 năm 2025</w:t>
      </w:r>
      <w:r>
        <w:rPr>
          <w:rFonts w:asciiTheme="majorHAnsi" w:hAnsiTheme="majorHAnsi" w:cstheme="majorHAnsi"/>
          <w:spacing w:val="-4"/>
          <w:lang w:val="vi-VN"/>
        </w:rPr>
        <w:t>;</w:t>
      </w:r>
    </w:p>
    <w:p w:rsidR="009B77C7" w:rsidRDefault="006E14DC">
      <w:pPr>
        <w:shd w:val="clear" w:color="auto" w:fill="FFFFFF"/>
        <w:spacing w:before="120"/>
        <w:ind w:firstLine="720"/>
        <w:jc w:val="both"/>
        <w:rPr>
          <w:rFonts w:asciiTheme="majorHAnsi" w:hAnsiTheme="majorHAnsi" w:cstheme="majorHAnsi"/>
          <w:lang w:val="vi-VN"/>
        </w:rPr>
      </w:pPr>
      <w:r>
        <w:rPr>
          <w:rFonts w:asciiTheme="majorHAnsi" w:hAnsiTheme="majorHAnsi" w:cstheme="majorHAnsi"/>
          <w:lang w:val="vi-VN"/>
        </w:rPr>
        <w:t>Căn cứ các nghị định của Chính phủ: số 102/2024/NĐ-CP ngày 30 tháng 7 năm 2024 quy định chi tiết thi hành một số điều của Luật Đất đai; số 23/2024/NĐ-CP ngày 27 tháng 02 năm 2024 quy định chi tiết một số điều và biện pháp thi hà</w:t>
      </w:r>
      <w:r>
        <w:rPr>
          <w:rFonts w:asciiTheme="majorHAnsi" w:hAnsiTheme="majorHAnsi" w:cstheme="majorHAnsi"/>
          <w:lang w:val="vi-VN"/>
        </w:rPr>
        <w:t>nh Luật Đấu thầu về lựa chọn nhà đầu tư thực hiện dự án thuộc trường hợp phải tổ chức đấu thầu theo quy định của pháp luật quản lý ngành, lĩnh vực; số 115/2024/NĐ-CP ngày 16 tháng 9 năm 2024 quy định chi tiết một số điều và biện pháp thi hành Luật Đấu thầu</w:t>
      </w:r>
      <w:r>
        <w:rPr>
          <w:rFonts w:asciiTheme="majorHAnsi" w:hAnsiTheme="majorHAnsi" w:cstheme="majorHAnsi"/>
          <w:lang w:val="vi-VN"/>
        </w:rPr>
        <w:t xml:space="preserve"> về lựa chọn nhà đầu tư thực hiện dự án đầu tư có sử dụng đất; số 225/2025/NĐ-CP ngày 15 tháng 8 năm 2025 sửa đổi, bổ sung một số điều của các nghị định quy định chi tiết một số điều và biện pháp thi hành Luật Đấu thầu về lựa chọn nhà đầu tư; số 125/2025/N</w:t>
      </w:r>
      <w:r>
        <w:rPr>
          <w:rFonts w:asciiTheme="majorHAnsi" w:hAnsiTheme="majorHAnsi" w:cstheme="majorHAnsi"/>
          <w:lang w:val="vi-VN"/>
        </w:rPr>
        <w:t>Đ-CP ngày 11 tháng 6 năm 2025 về phân định thẩm quyền của chính quyền địa phương hai cấp trong lĩnh vực quản lý nhà nước của Bộ Tài chính;</w:t>
      </w:r>
    </w:p>
    <w:p w:rsidR="009B77C7" w:rsidRDefault="006E14DC">
      <w:pPr>
        <w:widowControl w:val="0"/>
        <w:tabs>
          <w:tab w:val="left" w:pos="2016"/>
        </w:tabs>
        <w:spacing w:before="120"/>
        <w:ind w:firstLine="720"/>
        <w:jc w:val="both"/>
        <w:rPr>
          <w:rFonts w:asciiTheme="majorHAnsi" w:hAnsiTheme="majorHAnsi" w:cstheme="majorHAnsi"/>
          <w:lang w:val="vi-VN"/>
        </w:rPr>
      </w:pPr>
      <w:r>
        <w:rPr>
          <w:rFonts w:asciiTheme="majorHAnsi" w:hAnsiTheme="majorHAnsi" w:cstheme="majorHAnsi"/>
          <w:lang w:val="vi-VN"/>
        </w:rPr>
        <w:t>Căn cứ Nghị quyết của Hội đồng nhân dân tỉnh số 132/2024/NQ-HĐND ngày 30 tháng 9 năm 2024 quy định các tiêu chí để qu</w:t>
      </w:r>
      <w:r>
        <w:rPr>
          <w:rFonts w:asciiTheme="majorHAnsi" w:hAnsiTheme="majorHAnsi" w:cstheme="majorHAnsi"/>
          <w:lang w:val="vi-VN"/>
        </w:rPr>
        <w:t xml:space="preserve">yết định thực hiện đấu thầu lựa chọn nhà đầu tư thực hiện dự án đầu tư xây dựng mới hoặc cải tạo, chỉnh trang đô thị và dự án khu dân cư nông thôn trên địa bàn tỉnh Hà Tĩnh; </w:t>
      </w:r>
    </w:p>
    <w:p w:rsidR="009B77C7" w:rsidRDefault="006E14DC">
      <w:pPr>
        <w:widowControl w:val="0"/>
        <w:tabs>
          <w:tab w:val="left" w:pos="2016"/>
        </w:tabs>
        <w:spacing w:before="120"/>
        <w:ind w:firstLine="720"/>
        <w:jc w:val="both"/>
        <w:rPr>
          <w:rFonts w:asciiTheme="majorHAnsi" w:hAnsiTheme="majorHAnsi" w:cstheme="majorHAnsi"/>
        </w:rPr>
      </w:pPr>
      <w:r>
        <w:rPr>
          <w:rFonts w:asciiTheme="majorHAnsi" w:hAnsiTheme="majorHAnsi" w:cstheme="majorHAnsi"/>
        </w:rPr>
        <w:t>Căn cứ các Nghị quyết số 199/NQ-HĐND ngày 30 tháng 9 năm 2024, Nghị quyết số 212/</w:t>
      </w:r>
      <w:r>
        <w:rPr>
          <w:rFonts w:asciiTheme="majorHAnsi" w:hAnsiTheme="majorHAnsi" w:cstheme="majorHAnsi"/>
        </w:rPr>
        <w:t>NQ-HĐND ngày 13 tháng 12 năm 2024, Nghị Quyết số 239/NQ-</w:t>
      </w:r>
      <w:r>
        <w:rPr>
          <w:rFonts w:asciiTheme="majorHAnsi" w:hAnsiTheme="majorHAnsi" w:cstheme="majorHAnsi"/>
        </w:rPr>
        <w:lastRenderedPageBreak/>
        <w:t>HĐND ngày 18 tháng 4 năm 2025, Nghị quyết số 254/NQ-HĐND ngày 27/6/2025, Nghị Quyết số 255/NQ-HĐND ngày 27 tháng 6 năm 2025 và Nghị Quyết số 297/NQ-HĐND ngày 10 tháng 12 năm 2025 của Hội đồng nhân dân</w:t>
      </w:r>
      <w:r>
        <w:rPr>
          <w:rFonts w:asciiTheme="majorHAnsi" w:hAnsiTheme="majorHAnsi" w:cstheme="majorHAnsi"/>
        </w:rPr>
        <w:t xml:space="preserve"> tỉnh về danh mục các khu đất thực hiện đấu thầu dự án có sử dụng đất trên địa bàn tỉnh Hà Tĩnh của HĐND tỉnh về danh mục các khu đất thực hiện đấu thầu dự án đầu tư có sử dụng đất trên địa bàn tỉnh Hà Tĩnh;</w:t>
      </w:r>
    </w:p>
    <w:p w:rsidR="009B77C7" w:rsidRDefault="006E14DC">
      <w:pPr>
        <w:spacing w:before="120"/>
        <w:ind w:firstLine="720"/>
        <w:jc w:val="both"/>
        <w:rPr>
          <w:rFonts w:asciiTheme="majorHAnsi" w:hAnsiTheme="majorHAnsi" w:cstheme="majorHAnsi"/>
          <w:lang w:eastAsia="x-none"/>
        </w:rPr>
      </w:pPr>
      <w:r>
        <w:rPr>
          <w:rFonts w:asciiTheme="majorHAnsi" w:hAnsiTheme="majorHAnsi" w:cstheme="majorHAnsi"/>
          <w:lang w:val="pt-BR" w:eastAsia="x-none"/>
        </w:rPr>
        <w:t>Xét đề nghị của Sở Tài chính tại Văn bản số ....</w:t>
      </w:r>
      <w:r>
        <w:rPr>
          <w:rFonts w:asciiTheme="majorHAnsi" w:hAnsiTheme="majorHAnsi" w:cstheme="majorHAnsi"/>
          <w:lang w:val="pt-BR" w:eastAsia="x-none"/>
        </w:rPr>
        <w:t>/STC-DNĐT ngày   .....; ý kiến biểu quyết thống nhất của các Thành viên UBND tỉnh thông qua Phiếu biểu quyết (bản giấy và bản điện tử);</w:t>
      </w:r>
    </w:p>
    <w:p w:rsidR="009B77C7" w:rsidRDefault="006E14DC">
      <w:pPr>
        <w:spacing w:before="120"/>
        <w:ind w:firstLine="720"/>
        <w:jc w:val="both"/>
        <w:rPr>
          <w:rFonts w:asciiTheme="majorHAnsi" w:hAnsiTheme="majorHAnsi" w:cstheme="majorHAnsi"/>
          <w:lang w:val="pt-BR" w:eastAsia="x-none"/>
        </w:rPr>
      </w:pPr>
      <w:r>
        <w:rPr>
          <w:rFonts w:asciiTheme="majorHAnsi" w:hAnsiTheme="majorHAnsi" w:cstheme="majorHAnsi"/>
          <w:lang w:val="x-none" w:eastAsia="x-none"/>
        </w:rPr>
        <w:t xml:space="preserve">Ủy ban nhân dân tỉnh </w:t>
      </w:r>
      <w:r>
        <w:rPr>
          <w:rFonts w:asciiTheme="majorHAnsi" w:hAnsiTheme="majorHAnsi" w:cstheme="majorHAnsi"/>
          <w:lang w:eastAsia="x-none"/>
        </w:rPr>
        <w:t>trình</w:t>
      </w:r>
      <w:r>
        <w:rPr>
          <w:rFonts w:asciiTheme="majorHAnsi" w:hAnsiTheme="majorHAnsi" w:cstheme="majorHAnsi"/>
          <w:lang w:val="x-none" w:eastAsia="x-none"/>
        </w:rPr>
        <w:t xml:space="preserve"> Hội đồng nhân dân tỉnh thông qua </w:t>
      </w:r>
      <w:r>
        <w:rPr>
          <w:rFonts w:asciiTheme="majorHAnsi" w:hAnsiTheme="majorHAnsi" w:cstheme="majorHAnsi"/>
          <w:spacing w:val="-2"/>
        </w:rPr>
        <w:t xml:space="preserve">Nghị quyết sửa đổi các </w:t>
      </w:r>
      <w:r>
        <w:rPr>
          <w:rFonts w:asciiTheme="majorHAnsi" w:hAnsiTheme="majorHAnsi" w:cstheme="majorHAnsi"/>
        </w:rPr>
        <w:t>Nghị quyết số 199/NQ-HĐND ngày 30 thá</w:t>
      </w:r>
      <w:r>
        <w:rPr>
          <w:rFonts w:asciiTheme="majorHAnsi" w:hAnsiTheme="majorHAnsi" w:cstheme="majorHAnsi"/>
        </w:rPr>
        <w:t xml:space="preserve">ng 9 năm 2024, Nghị quyết số 212/NQ-HĐND ngày 13 tháng 12 năm 2024, Nghị Quyết số 239/NQ-HĐND ngày 18 tháng 4 năm 2025, Nghị quyết số 254/NQ-HĐND ngày 27/6/2025, Nghị Quyết số 255/NQ-HĐND ngày 27 tháng 6 năm 2025 và Nghị Quyết số 297/NQ-HĐND ngày 10 tháng </w:t>
      </w:r>
      <w:r>
        <w:rPr>
          <w:rFonts w:asciiTheme="majorHAnsi" w:hAnsiTheme="majorHAnsi" w:cstheme="majorHAnsi"/>
        </w:rPr>
        <w:t>12 năm 2025</w:t>
      </w:r>
      <w:r>
        <w:rPr>
          <w:rFonts w:asciiTheme="majorHAnsi" w:hAnsiTheme="majorHAnsi" w:cstheme="majorHAnsi"/>
          <w:spacing w:val="-2"/>
        </w:rPr>
        <w:t xml:space="preserve"> về danh mục các khu đất thực hiện đấu thầu dự án đầu tư có sử dụng đất trên địa bàn tỉnh Hà Tĩnh</w:t>
      </w:r>
      <w:r>
        <w:rPr>
          <w:rFonts w:asciiTheme="majorHAnsi" w:hAnsiTheme="majorHAnsi" w:cstheme="majorHAnsi"/>
          <w:lang w:val="x-none" w:eastAsia="x-none"/>
        </w:rPr>
        <w:t>, cụ thể như sau:</w:t>
      </w:r>
      <w:r>
        <w:rPr>
          <w:rFonts w:asciiTheme="majorHAnsi" w:hAnsiTheme="majorHAnsi" w:cstheme="majorHAnsi"/>
          <w:lang w:val="pt-BR" w:eastAsia="x-none"/>
        </w:rPr>
        <w:t xml:space="preserve"> </w:t>
      </w:r>
    </w:p>
    <w:p w:rsidR="009B77C7" w:rsidRDefault="006E14DC">
      <w:pPr>
        <w:spacing w:before="120"/>
        <w:ind w:firstLine="720"/>
        <w:jc w:val="both"/>
        <w:rPr>
          <w:rFonts w:asciiTheme="majorHAnsi" w:hAnsiTheme="majorHAnsi" w:cstheme="majorHAnsi"/>
          <w:b/>
          <w:spacing w:val="-2"/>
        </w:rPr>
      </w:pPr>
      <w:r>
        <w:rPr>
          <w:rFonts w:asciiTheme="majorHAnsi" w:hAnsiTheme="majorHAnsi" w:cstheme="majorHAnsi"/>
          <w:b/>
          <w:spacing w:val="-2"/>
        </w:rPr>
        <w:t>1. Căn cứ pháp lý và sự cần thiết ban hành Nghị quyết sửa đổi</w:t>
      </w:r>
    </w:p>
    <w:p w:rsidR="009B77C7" w:rsidRDefault="006E14DC">
      <w:pPr>
        <w:pStyle w:val="NormalWeb"/>
        <w:spacing w:before="120" w:beforeAutospacing="0" w:after="0" w:afterAutospacing="0"/>
        <w:ind w:firstLine="720"/>
        <w:jc w:val="both"/>
        <w:rPr>
          <w:rFonts w:asciiTheme="majorHAnsi" w:hAnsiTheme="majorHAnsi" w:cstheme="majorHAnsi"/>
          <w:sz w:val="28"/>
          <w:szCs w:val="28"/>
        </w:rPr>
      </w:pPr>
      <w:r>
        <w:rPr>
          <w:rFonts w:asciiTheme="majorHAnsi" w:hAnsiTheme="majorHAnsi" w:cstheme="majorHAnsi"/>
          <w:sz w:val="28"/>
          <w:szCs w:val="28"/>
        </w:rPr>
        <w:t xml:space="preserve">Theo nội dung các Nghị quyết nêu trên, thời gian tổ chức đấu thầu </w:t>
      </w:r>
      <w:r>
        <w:rPr>
          <w:rFonts w:asciiTheme="majorHAnsi" w:hAnsiTheme="majorHAnsi" w:cstheme="majorHAnsi"/>
          <w:sz w:val="28"/>
          <w:szCs w:val="28"/>
        </w:rPr>
        <w:t>lựa chọn nhà đầu tư đối với một số dự án đã hết hoặc không đủ thời gian để thực hiện lập, điều chỉnh các quy hoạch liên quan, lập hồ sơ đề xuất dự án, tổ chức lựa chọn nhà đầu tư.</w:t>
      </w:r>
    </w:p>
    <w:p w:rsidR="009B77C7" w:rsidRDefault="006E14DC">
      <w:pPr>
        <w:pStyle w:val="NormalWeb"/>
        <w:spacing w:before="120" w:beforeAutospacing="0" w:after="0" w:afterAutospacing="0"/>
        <w:ind w:firstLine="720"/>
        <w:jc w:val="both"/>
        <w:rPr>
          <w:rFonts w:asciiTheme="majorHAnsi" w:hAnsiTheme="majorHAnsi" w:cstheme="majorHAnsi"/>
          <w:sz w:val="28"/>
          <w:szCs w:val="28"/>
        </w:rPr>
      </w:pPr>
      <w:r>
        <w:rPr>
          <w:rFonts w:asciiTheme="majorHAnsi" w:hAnsiTheme="majorHAnsi" w:cstheme="majorHAnsi"/>
          <w:sz w:val="28"/>
          <w:szCs w:val="28"/>
        </w:rPr>
        <w:t xml:space="preserve">Ngoài ra, có một số dự </w:t>
      </w:r>
      <w:proofErr w:type="gramStart"/>
      <w:r>
        <w:rPr>
          <w:rFonts w:asciiTheme="majorHAnsi" w:hAnsiTheme="majorHAnsi" w:cstheme="majorHAnsi"/>
          <w:sz w:val="28"/>
          <w:szCs w:val="28"/>
        </w:rPr>
        <w:t>án</w:t>
      </w:r>
      <w:proofErr w:type="gramEnd"/>
      <w:r>
        <w:rPr>
          <w:rFonts w:asciiTheme="majorHAnsi" w:hAnsiTheme="majorHAnsi" w:cstheme="majorHAnsi"/>
          <w:sz w:val="28"/>
          <w:szCs w:val="28"/>
        </w:rPr>
        <w:t xml:space="preserve"> đề xuất đưa ra khỏi danh mục do không còn phù hợp </w:t>
      </w:r>
      <w:r>
        <w:rPr>
          <w:rFonts w:asciiTheme="majorHAnsi" w:hAnsiTheme="majorHAnsi" w:cstheme="majorHAnsi"/>
          <w:sz w:val="28"/>
          <w:szCs w:val="28"/>
        </w:rPr>
        <w:t>với quy hoạch, định hướng phát triển đô thị tại địa phương. Một số dự án năng lượng đề xuất đưa ra khỏi danh mục đấu thầu để thực hiện chấp thuận chủ trương đầu tư đồng thời chấp thuận nhà đầu tư (không thông qua đấu giá, đấu thầu) theo quy định mới tại đi</w:t>
      </w:r>
      <w:r>
        <w:rPr>
          <w:rFonts w:asciiTheme="majorHAnsi" w:hAnsiTheme="majorHAnsi" w:cstheme="majorHAnsi"/>
          <w:sz w:val="28"/>
          <w:szCs w:val="28"/>
        </w:rPr>
        <w:t>ểm b khoản 4 Điều 4</w:t>
      </w:r>
      <w:r>
        <w:rPr>
          <w:rStyle w:val="FootnoteReference"/>
          <w:rFonts w:asciiTheme="majorHAnsi" w:hAnsiTheme="majorHAnsi" w:cstheme="majorHAnsi"/>
          <w:sz w:val="28"/>
          <w:szCs w:val="28"/>
        </w:rPr>
        <w:footnoteReference w:id="22"/>
      </w:r>
      <w:r>
        <w:rPr>
          <w:rFonts w:asciiTheme="majorHAnsi" w:hAnsiTheme="majorHAnsi" w:cstheme="majorHAnsi"/>
          <w:sz w:val="28"/>
          <w:szCs w:val="28"/>
        </w:rPr>
        <w:t xml:space="preserve"> Nghị quyết số 254/2025/QH15 ngày 11/12/2025 của Quốc hội về quy định một số cơ chế, chính sách tháo gỡ khó khăn, vướng mắc trong tổ chức thi hành Luật Đất đai (do các dự án nằm trên địa bàn có điều kiện kinh tế – xã hội đặc biệt khó kh</w:t>
      </w:r>
      <w:r>
        <w:rPr>
          <w:rFonts w:asciiTheme="majorHAnsi" w:hAnsiTheme="majorHAnsi" w:cstheme="majorHAnsi"/>
          <w:sz w:val="28"/>
          <w:szCs w:val="28"/>
        </w:rPr>
        <w:t>ăn).</w:t>
      </w:r>
    </w:p>
    <w:p w:rsidR="009B77C7" w:rsidRDefault="006E14DC">
      <w:pPr>
        <w:spacing w:before="120"/>
        <w:ind w:firstLine="720"/>
        <w:jc w:val="both"/>
        <w:rPr>
          <w:rFonts w:asciiTheme="majorHAnsi" w:hAnsiTheme="majorHAnsi" w:cstheme="majorHAnsi"/>
          <w:b/>
          <w:spacing w:val="-2"/>
        </w:rPr>
      </w:pPr>
      <w:r>
        <w:rPr>
          <w:rFonts w:asciiTheme="majorHAnsi" w:hAnsiTheme="majorHAnsi" w:cstheme="majorHAnsi"/>
          <w:b/>
          <w:spacing w:val="-2"/>
        </w:rPr>
        <w:t xml:space="preserve">2. </w:t>
      </w:r>
      <w:r>
        <w:rPr>
          <w:rFonts w:asciiTheme="majorHAnsi" w:hAnsiTheme="majorHAnsi" w:cstheme="majorHAnsi"/>
          <w:b/>
          <w:bCs/>
        </w:rPr>
        <w:t>Nội dung điều chỉnh</w:t>
      </w:r>
    </w:p>
    <w:p w:rsidR="009B77C7" w:rsidRDefault="006E14DC">
      <w:pPr>
        <w:spacing w:before="120"/>
        <w:ind w:firstLine="720"/>
        <w:jc w:val="both"/>
        <w:rPr>
          <w:rFonts w:asciiTheme="majorHAnsi" w:hAnsiTheme="majorHAnsi" w:cstheme="majorHAnsi"/>
          <w:spacing w:val="-2"/>
        </w:rPr>
      </w:pPr>
      <w:r>
        <w:rPr>
          <w:rFonts w:asciiTheme="majorHAnsi" w:hAnsiTheme="majorHAnsi" w:cstheme="majorHAnsi"/>
          <w:spacing w:val="-2"/>
        </w:rPr>
        <w:t>2.1. Sửa đổi nội dung</w:t>
      </w:r>
      <w:r>
        <w:rPr>
          <w:rFonts w:asciiTheme="majorHAnsi" w:hAnsiTheme="majorHAnsi" w:cstheme="majorHAnsi"/>
        </w:rPr>
        <w:t xml:space="preserve"> tại cột (5) “Kế hoạch dự kiến tổ chức đấu thầu lựa chọn nhà đầu tư” trong các Phụ lục danh mục dự án kèm theo </w:t>
      </w:r>
      <w:r>
        <w:rPr>
          <w:rFonts w:asciiTheme="majorHAnsi" w:hAnsiTheme="majorHAnsi" w:cstheme="majorHAnsi"/>
          <w:spacing w:val="-2"/>
        </w:rPr>
        <w:t xml:space="preserve">các </w:t>
      </w:r>
      <w:r>
        <w:rPr>
          <w:rFonts w:asciiTheme="majorHAnsi" w:hAnsiTheme="majorHAnsi" w:cstheme="majorHAnsi"/>
        </w:rPr>
        <w:t xml:space="preserve">Nghị quyết số 199/NQ-HĐND ngày 30 tháng 9 năm 2024, Nghị quyết số 212/NQ-HĐND ngày 13 tháng </w:t>
      </w:r>
      <w:r>
        <w:rPr>
          <w:rFonts w:asciiTheme="majorHAnsi" w:hAnsiTheme="majorHAnsi" w:cstheme="majorHAnsi"/>
        </w:rPr>
        <w:t xml:space="preserve">12 năm 2024, Nghị Quyết số 239/NQ-HĐND ngày 18 tháng 4 năm 2025, Nghị quyết số 254/NQ-HĐND ngày 27/6/2025, Nghị Quyết số 255/NQ-HĐND ngày 27 tháng 6 năm 2025 và Nghị Quyết số 297/NQ-HĐND ngày 10 tháng 12 năm 2025 của HĐND tỉnh </w:t>
      </w:r>
      <w:r>
        <w:rPr>
          <w:rFonts w:asciiTheme="majorHAnsi" w:hAnsiTheme="majorHAnsi" w:cstheme="majorHAnsi"/>
          <w:spacing w:val="-2"/>
        </w:rPr>
        <w:t>thành “2026” hoặc “</w:t>
      </w:r>
      <w:r>
        <w:rPr>
          <w:rFonts w:asciiTheme="majorHAnsi" w:hAnsiTheme="majorHAnsi" w:cstheme="majorHAnsi"/>
        </w:rPr>
        <w:t>2026 - 202</w:t>
      </w:r>
      <w:r>
        <w:rPr>
          <w:rFonts w:asciiTheme="majorHAnsi" w:hAnsiTheme="majorHAnsi" w:cstheme="majorHAnsi"/>
        </w:rPr>
        <w:t>7</w:t>
      </w:r>
      <w:r>
        <w:rPr>
          <w:rFonts w:asciiTheme="majorHAnsi" w:hAnsiTheme="majorHAnsi" w:cstheme="majorHAnsi"/>
          <w:spacing w:val="-2"/>
        </w:rPr>
        <w:t>” tuỳ vào tình hình triển khai thực tế của từng dự án.</w:t>
      </w:r>
    </w:p>
    <w:p w:rsidR="009B77C7" w:rsidRDefault="006E14DC">
      <w:pPr>
        <w:spacing w:before="120"/>
        <w:ind w:firstLine="720"/>
        <w:jc w:val="both"/>
        <w:rPr>
          <w:rFonts w:asciiTheme="majorHAnsi" w:hAnsiTheme="majorHAnsi" w:cstheme="majorHAnsi"/>
          <w:spacing w:val="-2"/>
        </w:rPr>
      </w:pPr>
      <w:r>
        <w:rPr>
          <w:rFonts w:asciiTheme="majorHAnsi" w:hAnsiTheme="majorHAnsi" w:cstheme="majorHAnsi"/>
          <w:spacing w:val="-2"/>
        </w:rPr>
        <w:lastRenderedPageBreak/>
        <w:t xml:space="preserve">2.2. Điều chỉnh loại một số dự án ra khỏi danh mục các khu đất đấu thầu dự án có sử dụng đất tại các </w:t>
      </w:r>
      <w:r>
        <w:rPr>
          <w:rFonts w:asciiTheme="majorHAnsi" w:hAnsiTheme="majorHAnsi" w:cstheme="majorHAnsi"/>
        </w:rPr>
        <w:t>Nghị quyết số 212/NQ-HĐND ngày 13 tháng 12 năm 2024 (sửa đổi bởi Nghị quyết số 254/NQ-HĐND ngày 27/</w:t>
      </w:r>
      <w:r>
        <w:rPr>
          <w:rFonts w:asciiTheme="majorHAnsi" w:hAnsiTheme="majorHAnsi" w:cstheme="majorHAnsi"/>
        </w:rPr>
        <w:t>6/2025), Nghị Quyết số 239/NQ-HĐND ngày 18 tháng 4 năm 2025, Nghị quyết số 254/NQ-HĐND ngày 27/6/2025, Nghị Quyết số 255/NQ-HĐND ngày 27 tháng 6 năm 2025 và Nghị Quyết số 297/NQ-HĐND ngày 10 tháng 12 năm 2025 của HĐND tỉnh</w:t>
      </w:r>
      <w:r>
        <w:rPr>
          <w:rFonts w:asciiTheme="majorHAnsi" w:hAnsiTheme="majorHAnsi" w:cstheme="majorHAnsi"/>
          <w:spacing w:val="-2"/>
        </w:rPr>
        <w:t>.</w:t>
      </w:r>
    </w:p>
    <w:p w:rsidR="009B77C7" w:rsidRDefault="006E14DC">
      <w:pPr>
        <w:spacing w:before="120"/>
        <w:ind w:firstLine="720"/>
        <w:jc w:val="both"/>
        <w:rPr>
          <w:rFonts w:asciiTheme="majorHAnsi" w:hAnsiTheme="majorHAnsi" w:cstheme="majorHAnsi"/>
          <w:b/>
          <w:i/>
          <w:spacing w:val="-2"/>
        </w:rPr>
      </w:pPr>
      <w:r>
        <w:rPr>
          <w:rFonts w:asciiTheme="majorHAnsi" w:hAnsiTheme="majorHAnsi" w:cstheme="majorHAnsi"/>
          <w:b/>
          <w:iCs/>
          <w:spacing w:val="-2"/>
        </w:rPr>
        <w:t>3.</w:t>
      </w:r>
      <w:r>
        <w:rPr>
          <w:rFonts w:asciiTheme="majorHAnsi" w:hAnsiTheme="majorHAnsi" w:cstheme="majorHAnsi"/>
          <w:b/>
          <w:i/>
          <w:spacing w:val="-2"/>
        </w:rPr>
        <w:t xml:space="preserve"> </w:t>
      </w:r>
      <w:r>
        <w:rPr>
          <w:rFonts w:asciiTheme="majorHAnsi" w:hAnsiTheme="majorHAnsi" w:cstheme="majorHAnsi"/>
          <w:b/>
        </w:rPr>
        <w:t>Kiến nghị, đề xuất</w:t>
      </w:r>
    </w:p>
    <w:p w:rsidR="009B77C7" w:rsidRDefault="006E14DC">
      <w:pPr>
        <w:spacing w:before="120"/>
        <w:ind w:firstLine="720"/>
        <w:jc w:val="both"/>
        <w:rPr>
          <w:rFonts w:asciiTheme="majorHAnsi" w:hAnsiTheme="majorHAnsi" w:cstheme="majorHAnsi"/>
        </w:rPr>
      </w:pPr>
      <w:r>
        <w:rPr>
          <w:rFonts w:asciiTheme="majorHAnsi" w:hAnsiTheme="majorHAnsi" w:cstheme="majorHAnsi"/>
          <w:iCs/>
        </w:rPr>
        <w:t>Ủy ban nhâ</w:t>
      </w:r>
      <w:r>
        <w:rPr>
          <w:rFonts w:asciiTheme="majorHAnsi" w:hAnsiTheme="majorHAnsi" w:cstheme="majorHAnsi"/>
          <w:iCs/>
        </w:rPr>
        <w:t>n dân</w:t>
      </w:r>
      <w:r>
        <w:rPr>
          <w:rFonts w:asciiTheme="majorHAnsi" w:hAnsiTheme="majorHAnsi" w:cstheme="majorHAnsi"/>
          <w:bCs/>
        </w:rPr>
        <w:t xml:space="preserve"> tỉnh báo cáo và trình Hội đồng nhân dân tỉnh xem xét, quyết định ban hành Nghị quyết sửa đổi </w:t>
      </w:r>
      <w:r>
        <w:rPr>
          <w:rFonts w:asciiTheme="majorHAnsi" w:hAnsiTheme="majorHAnsi" w:cstheme="majorHAnsi"/>
          <w:spacing w:val="-2"/>
        </w:rPr>
        <w:t xml:space="preserve">các </w:t>
      </w:r>
      <w:r>
        <w:rPr>
          <w:rFonts w:asciiTheme="majorHAnsi" w:hAnsiTheme="majorHAnsi" w:cstheme="majorHAnsi"/>
        </w:rPr>
        <w:t>các Nghị quyết số 199/NQ-HĐND ngày 30 tháng 9 năm 2024, Nghị quyết số 212/NQ-HĐND ngày 13 tháng 12 năm 2024, Nghị Quyết số 239/NQ-HĐND ngày 18 tháng 4 nă</w:t>
      </w:r>
      <w:r>
        <w:rPr>
          <w:rFonts w:asciiTheme="majorHAnsi" w:hAnsiTheme="majorHAnsi" w:cstheme="majorHAnsi"/>
        </w:rPr>
        <w:t>m 2025, Nghị quyết số 254/NQ-HĐND ngày 27/6/2025, Nghị Quyết số 255/NQ-HĐND ngày 27 tháng 6 năm 2025 và Nghị Quyết số 297/NQ-HĐND ngày 10 tháng 12 năm 2025 của HĐND tỉnh</w:t>
      </w:r>
      <w:r>
        <w:rPr>
          <w:rFonts w:asciiTheme="majorHAnsi" w:hAnsiTheme="majorHAnsi" w:cstheme="majorHAnsi"/>
          <w:spacing w:val="-2"/>
        </w:rPr>
        <w:t xml:space="preserve"> thông qua danh mục các khu đất thực hiện đấu thầu dự án có sử dụng đất trên địa bàn tỉ</w:t>
      </w:r>
      <w:r>
        <w:rPr>
          <w:rFonts w:asciiTheme="majorHAnsi" w:hAnsiTheme="majorHAnsi" w:cstheme="majorHAnsi"/>
          <w:spacing w:val="-2"/>
        </w:rPr>
        <w:t xml:space="preserve">nh Hà Tĩnh </w:t>
      </w:r>
      <w:r>
        <w:rPr>
          <w:rFonts w:asciiTheme="majorHAnsi" w:hAnsiTheme="majorHAnsi" w:cstheme="majorHAnsi"/>
          <w:i/>
        </w:rPr>
        <w:t>(có dự thảo Nghị quyết và các Phụ lục kèm theo).</w:t>
      </w:r>
    </w:p>
    <w:p w:rsidR="009B77C7" w:rsidRDefault="006E14DC">
      <w:pPr>
        <w:tabs>
          <w:tab w:val="left" w:pos="2016"/>
        </w:tabs>
        <w:spacing w:before="120"/>
        <w:ind w:firstLine="720"/>
        <w:jc w:val="both"/>
        <w:rPr>
          <w:rFonts w:asciiTheme="majorHAnsi" w:hAnsiTheme="majorHAnsi" w:cstheme="majorHAnsi"/>
          <w:lang w:val="pt-BR"/>
        </w:rPr>
      </w:pPr>
      <w:r>
        <w:rPr>
          <w:rFonts w:asciiTheme="majorHAnsi" w:hAnsiTheme="majorHAnsi" w:cstheme="majorHAnsi"/>
          <w:lang w:val="pt-BR"/>
        </w:rPr>
        <w:t>Kính trình Hội đồng nhân dân tỉnh xem xét, quyết định./.</w:t>
      </w:r>
    </w:p>
    <w:p w:rsidR="009B77C7" w:rsidRDefault="009B77C7">
      <w:pPr>
        <w:spacing w:before="120"/>
        <w:jc w:val="both"/>
        <w:rPr>
          <w:rFonts w:asciiTheme="majorHAnsi" w:hAnsiTheme="majorHAnsi" w:cstheme="majorHAnsi"/>
          <w:sz w:val="2"/>
          <w:szCs w:val="16"/>
          <w:lang w:val="pt-BR"/>
        </w:rPr>
      </w:pPr>
    </w:p>
    <w:tbl>
      <w:tblPr>
        <w:tblW w:w="0" w:type="auto"/>
        <w:tblLook w:val="01E0" w:firstRow="1" w:lastRow="1" w:firstColumn="1" w:lastColumn="1" w:noHBand="0" w:noVBand="0"/>
      </w:tblPr>
      <w:tblGrid>
        <w:gridCol w:w="4537"/>
        <w:gridCol w:w="4535"/>
      </w:tblGrid>
      <w:tr w:rsidR="009B77C7">
        <w:trPr>
          <w:trHeight w:val="2362"/>
        </w:trPr>
        <w:tc>
          <w:tcPr>
            <w:tcW w:w="4643" w:type="dxa"/>
            <w:hideMark/>
          </w:tcPr>
          <w:p w:rsidR="009B77C7" w:rsidRDefault="006E14DC">
            <w:pPr>
              <w:spacing w:before="120"/>
              <w:jc w:val="both"/>
              <w:rPr>
                <w:rFonts w:asciiTheme="majorHAnsi" w:hAnsiTheme="majorHAnsi" w:cstheme="majorHAnsi"/>
                <w:b/>
                <w:i/>
                <w:lang w:val="es-MX"/>
              </w:rPr>
            </w:pPr>
            <w:r>
              <w:rPr>
                <w:rFonts w:asciiTheme="majorHAnsi" w:hAnsiTheme="majorHAnsi" w:cstheme="majorHAnsi"/>
                <w:b/>
                <w:i/>
                <w:lang w:val="es-MX"/>
              </w:rPr>
              <w:t>Nơi nhận:</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Như trên;</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Thường trực HĐND tỉnh;</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Các Ban HĐND tỉnh;</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Các Đại biểu HĐND tỉnh;</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Chủ tịch, các PCT UBND tỉnh;</w:t>
            </w:r>
          </w:p>
          <w:p w:rsidR="009B77C7" w:rsidRDefault="006E14DC">
            <w:pPr>
              <w:jc w:val="both"/>
              <w:rPr>
                <w:rFonts w:asciiTheme="majorHAnsi" w:hAnsiTheme="majorHAnsi" w:cstheme="majorHAnsi"/>
                <w:sz w:val="22"/>
                <w:lang w:val="es-MX"/>
              </w:rPr>
            </w:pPr>
            <w:r>
              <w:rPr>
                <w:rFonts w:asciiTheme="majorHAnsi" w:hAnsiTheme="majorHAnsi" w:cstheme="majorHAnsi"/>
                <w:sz w:val="22"/>
                <w:lang w:val="es-MX"/>
              </w:rPr>
              <w:t>- Các Sở: TC,</w:t>
            </w:r>
            <w:r>
              <w:rPr>
                <w:rFonts w:asciiTheme="majorHAnsi" w:hAnsiTheme="majorHAnsi" w:cstheme="majorHAnsi"/>
                <w:sz w:val="22"/>
                <w:lang w:val="es-MX"/>
              </w:rPr>
              <w:t xml:space="preserve"> NN&amp;MT, XD;</w:t>
            </w:r>
          </w:p>
          <w:p w:rsidR="009B77C7" w:rsidRDefault="006E14DC">
            <w:pPr>
              <w:rPr>
                <w:rFonts w:asciiTheme="majorHAnsi" w:hAnsiTheme="majorHAnsi" w:cstheme="majorHAnsi"/>
                <w:sz w:val="22"/>
                <w:szCs w:val="22"/>
                <w:lang w:val="es-MX"/>
              </w:rPr>
            </w:pPr>
            <w:r>
              <w:rPr>
                <w:rFonts w:asciiTheme="majorHAnsi" w:hAnsiTheme="majorHAnsi" w:cstheme="majorHAnsi"/>
                <w:sz w:val="22"/>
                <w:szCs w:val="22"/>
                <w:lang w:val="es-MX"/>
              </w:rPr>
              <w:t>- Chánh VP, các PCVP UBND tỉnh;</w:t>
            </w:r>
          </w:p>
          <w:p w:rsidR="009B77C7" w:rsidRDefault="006E14DC">
            <w:pPr>
              <w:rPr>
                <w:rFonts w:asciiTheme="majorHAnsi" w:hAnsiTheme="majorHAnsi" w:cstheme="majorHAnsi"/>
                <w:sz w:val="22"/>
                <w:szCs w:val="22"/>
                <w:lang w:val="es-MX"/>
              </w:rPr>
            </w:pPr>
            <w:r>
              <w:rPr>
                <w:rFonts w:asciiTheme="majorHAnsi" w:hAnsiTheme="majorHAnsi" w:cstheme="majorHAnsi"/>
                <w:sz w:val="22"/>
                <w:szCs w:val="22"/>
                <w:lang w:val="es-MX"/>
              </w:rPr>
              <w:t>- Lưu: VT, XD</w:t>
            </w:r>
            <w:r>
              <w:rPr>
                <w:rFonts w:asciiTheme="majorHAnsi" w:hAnsiTheme="majorHAnsi" w:cstheme="majorHAnsi"/>
                <w:sz w:val="22"/>
                <w:szCs w:val="22"/>
                <w:vertAlign w:val="subscript"/>
                <w:lang w:val="es-MX"/>
              </w:rPr>
              <w:t>2</w:t>
            </w:r>
            <w:r>
              <w:rPr>
                <w:rFonts w:asciiTheme="majorHAnsi" w:hAnsiTheme="majorHAnsi" w:cstheme="majorHAnsi"/>
                <w:sz w:val="22"/>
                <w:szCs w:val="22"/>
                <w:lang w:val="es-MX"/>
              </w:rPr>
              <w:t>, KT</w:t>
            </w:r>
            <w:r>
              <w:rPr>
                <w:rFonts w:asciiTheme="majorHAnsi" w:hAnsiTheme="majorHAnsi" w:cstheme="majorHAnsi"/>
                <w:sz w:val="22"/>
                <w:szCs w:val="22"/>
                <w:vertAlign w:val="subscript"/>
                <w:lang w:val="es-MX"/>
              </w:rPr>
              <w:t>2</w:t>
            </w:r>
            <w:r>
              <w:rPr>
                <w:rFonts w:asciiTheme="majorHAnsi" w:hAnsiTheme="majorHAnsi" w:cstheme="majorHAnsi"/>
                <w:sz w:val="22"/>
                <w:szCs w:val="22"/>
                <w:lang w:val="es-MX"/>
              </w:rPr>
              <w:t xml:space="preserve">; </w:t>
            </w:r>
          </w:p>
        </w:tc>
        <w:tc>
          <w:tcPr>
            <w:tcW w:w="4645" w:type="dxa"/>
          </w:tcPr>
          <w:p w:rsidR="009B77C7" w:rsidRDefault="006E14DC">
            <w:pPr>
              <w:jc w:val="center"/>
              <w:rPr>
                <w:rFonts w:asciiTheme="majorHAnsi" w:hAnsiTheme="majorHAnsi" w:cstheme="majorHAnsi"/>
                <w:b/>
                <w:sz w:val="26"/>
                <w:szCs w:val="26"/>
                <w:lang w:val="es-MX"/>
              </w:rPr>
            </w:pPr>
            <w:r>
              <w:rPr>
                <w:rFonts w:asciiTheme="majorHAnsi" w:hAnsiTheme="majorHAnsi" w:cstheme="majorHAnsi"/>
                <w:b/>
                <w:sz w:val="26"/>
                <w:szCs w:val="26"/>
                <w:lang w:val="es-MX"/>
              </w:rPr>
              <w:t>TM. ỦY BAN NHÂN DÂN</w:t>
            </w:r>
          </w:p>
          <w:p w:rsidR="009B77C7" w:rsidRDefault="009B77C7">
            <w:pPr>
              <w:jc w:val="center"/>
              <w:rPr>
                <w:rFonts w:asciiTheme="majorHAnsi" w:hAnsiTheme="majorHAnsi" w:cstheme="majorHAnsi"/>
                <w:b/>
                <w:szCs w:val="26"/>
                <w:lang w:val="es-MX"/>
              </w:rPr>
            </w:pPr>
          </w:p>
        </w:tc>
      </w:tr>
    </w:tbl>
    <w:p w:rsidR="009B77C7" w:rsidRDefault="006E14DC">
      <w:pPr>
        <w:tabs>
          <w:tab w:val="left" w:pos="375"/>
        </w:tabs>
        <w:rPr>
          <w:rFonts w:asciiTheme="majorHAnsi" w:hAnsiTheme="majorHAnsi" w:cstheme="majorHAnsi"/>
        </w:rPr>
      </w:pPr>
      <w:r>
        <w:rPr>
          <w:rFonts w:asciiTheme="majorHAnsi" w:hAnsiTheme="majorHAnsi" w:cstheme="majorHAnsi"/>
          <w:b/>
        </w:rPr>
        <w:t xml:space="preserve">                                              </w:t>
      </w:r>
    </w:p>
    <w:p w:rsidR="009B77C7" w:rsidRDefault="009B77C7">
      <w:pPr>
        <w:ind w:right="-108"/>
        <w:jc w:val="center"/>
        <w:rPr>
          <w:rFonts w:asciiTheme="majorHAnsi" w:hAnsiTheme="majorHAnsi" w:cstheme="majorHAnsi"/>
          <w:b/>
          <w:bCs/>
          <w:sz w:val="26"/>
          <w:szCs w:val="26"/>
        </w:rPr>
        <w:sectPr w:rsidR="009B77C7">
          <w:pgSz w:w="11907" w:h="16840" w:code="9"/>
          <w:pgMar w:top="1134" w:right="1134" w:bottom="1134" w:left="1701" w:header="720" w:footer="720" w:gutter="0"/>
          <w:cols w:space="720"/>
          <w:titlePg/>
          <w:docGrid w:linePitch="326"/>
        </w:sectPr>
      </w:pPr>
    </w:p>
    <w:tbl>
      <w:tblPr>
        <w:tblW w:w="5000" w:type="pct"/>
        <w:jc w:val="center"/>
        <w:tblLook w:val="01E0" w:firstRow="1" w:lastRow="1" w:firstColumn="1" w:lastColumn="1" w:noHBand="0" w:noVBand="0"/>
      </w:tblPr>
      <w:tblGrid>
        <w:gridCol w:w="3438"/>
        <w:gridCol w:w="5634"/>
      </w:tblGrid>
      <w:tr w:rsidR="009B77C7">
        <w:trPr>
          <w:trHeight w:val="922"/>
          <w:jc w:val="center"/>
        </w:trPr>
        <w:tc>
          <w:tcPr>
            <w:tcW w:w="1895" w:type="pct"/>
          </w:tcPr>
          <w:p w:rsidR="009B77C7" w:rsidRDefault="006E14DC">
            <w:pPr>
              <w:ind w:right="-108"/>
              <w:jc w:val="center"/>
              <w:rPr>
                <w:rFonts w:asciiTheme="majorHAnsi" w:hAnsiTheme="majorHAnsi" w:cstheme="majorHAnsi"/>
                <w:b/>
                <w:bCs/>
                <w:sz w:val="26"/>
                <w:szCs w:val="26"/>
              </w:rPr>
            </w:pPr>
            <w:r>
              <w:rPr>
                <w:rFonts w:asciiTheme="majorHAnsi" w:hAnsiTheme="majorHAnsi" w:cstheme="majorHAnsi"/>
                <w:b/>
                <w:bCs/>
                <w:sz w:val="26"/>
                <w:szCs w:val="26"/>
              </w:rPr>
              <w:lastRenderedPageBreak/>
              <w:t>HỘI ĐỒNG NHÂN DÂN</w:t>
            </w:r>
          </w:p>
          <w:p w:rsidR="009B77C7" w:rsidRDefault="006E14DC">
            <w:pPr>
              <w:ind w:right="-108"/>
              <w:jc w:val="center"/>
              <w:rPr>
                <w:rFonts w:asciiTheme="majorHAnsi" w:hAnsiTheme="majorHAnsi" w:cstheme="majorHAnsi"/>
                <w:b/>
              </w:rPr>
            </w:pPr>
            <w:r>
              <w:rPr>
                <w:rFonts w:asciiTheme="majorHAnsi" w:hAnsiTheme="majorHAnsi" w:cstheme="majorHAnsi"/>
                <w:noProof/>
                <w:sz w:val="26"/>
                <w:szCs w:val="26"/>
              </w:rPr>
              <mc:AlternateContent>
                <mc:Choice Requires="wps">
                  <w:drawing>
                    <wp:anchor distT="4294967295" distB="4294967295" distL="114300" distR="114300" simplePos="0" relativeHeight="251670528" behindDoc="0" locked="0" layoutInCell="1" allowOverlap="1">
                      <wp:simplePos x="0" y="0"/>
                      <wp:positionH relativeFrom="column">
                        <wp:posOffset>692785</wp:posOffset>
                      </wp:positionH>
                      <wp:positionV relativeFrom="paragraph">
                        <wp:posOffset>245745</wp:posOffset>
                      </wp:positionV>
                      <wp:extent cx="759460" cy="0"/>
                      <wp:effectExtent l="10795" t="12700" r="10795" b="63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shapetype w14:anchorId="71D8C852" id="_x0000_t32" coordsize="21600,21600" o:spt="32" o:oned="t" path="m,l21600,21600e" filled="f">
                      <v:path arrowok="t" fillok="f" o:connecttype="none"/>
                      <o:lock v:ext="edit" shapetype="t"/>
                    </v:shapetype>
                    <v:shape id="Straight Arrow Connector 13" o:spid="_x0000_s1026" type="#_x0000_t32" style="position:absolute;margin-left:54.55pt;margin-top:19.35pt;width:59.8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"/>
                  </w:pict>
                </mc:Fallback>
              </mc:AlternateContent>
            </w:r>
            <w:r>
              <w:rPr>
                <w:rFonts w:asciiTheme="majorHAnsi" w:hAnsiTheme="majorHAnsi" w:cstheme="majorHAnsi"/>
                <w:b/>
                <w:bCs/>
                <w:sz w:val="26"/>
                <w:szCs w:val="26"/>
              </w:rPr>
              <w:t>TỈNH HÀ TĨNH</w:t>
            </w:r>
          </w:p>
        </w:tc>
        <w:tc>
          <w:tcPr>
            <w:tcW w:w="3105" w:type="pct"/>
          </w:tcPr>
          <w:p w:rsidR="009B77C7" w:rsidRDefault="006E14DC">
            <w:pPr>
              <w:ind w:right="-108"/>
              <w:jc w:val="center"/>
              <w:rPr>
                <w:rFonts w:asciiTheme="majorHAnsi" w:hAnsiTheme="majorHAnsi" w:cstheme="majorHAnsi"/>
                <w:b/>
                <w:sz w:val="26"/>
                <w:szCs w:val="26"/>
              </w:rPr>
            </w:pPr>
            <w:r>
              <w:rPr>
                <w:rFonts w:asciiTheme="majorHAnsi" w:hAnsiTheme="majorHAnsi" w:cstheme="majorHAnsi"/>
                <w:b/>
                <w:sz w:val="26"/>
                <w:szCs w:val="26"/>
              </w:rPr>
              <w:t>CỘNG HÒA XÃ HỘI CHỦ NGHĨA VIỆT NAM</w:t>
            </w:r>
          </w:p>
          <w:p w:rsidR="009B77C7" w:rsidRDefault="006E14DC">
            <w:pPr>
              <w:ind w:right="80"/>
              <w:jc w:val="center"/>
              <w:rPr>
                <w:rFonts w:asciiTheme="majorHAnsi" w:hAnsiTheme="majorHAnsi" w:cstheme="majorHAnsi"/>
                <w:b/>
              </w:rPr>
            </w:pPr>
            <w:r>
              <w:rPr>
                <w:rFonts w:asciiTheme="majorHAnsi" w:hAnsiTheme="majorHAnsi" w:cstheme="majorHAnsi"/>
                <w:noProof/>
              </w:rPr>
              <mc:AlternateContent>
                <mc:Choice Requires="wps">
                  <w:drawing>
                    <wp:anchor distT="4294967294" distB="4294967294" distL="114300" distR="114300" simplePos="0" relativeHeight="251669504" behindDoc="0" locked="0" layoutInCell="1" allowOverlap="1">
                      <wp:simplePos x="0" y="0"/>
                      <wp:positionH relativeFrom="column">
                        <wp:posOffset>669290</wp:posOffset>
                      </wp:positionH>
                      <wp:positionV relativeFrom="paragraph">
                        <wp:posOffset>271144</wp:posOffset>
                      </wp:positionV>
                      <wp:extent cx="223774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77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line w14:anchorId="29072E24" id="Straight Connector 12"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pt,21.35pt" to="228.9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" strokeweight="1pt"/>
                  </w:pict>
                </mc:Fallback>
              </mc:AlternateContent>
            </w:r>
            <w:r>
              <w:rPr>
                <w:rFonts w:asciiTheme="majorHAnsi" w:hAnsiTheme="majorHAnsi" w:cstheme="majorHAnsi"/>
                <w:b/>
              </w:rPr>
              <w:t>Độc lập - Tự do - Hạnh phúc</w:t>
            </w:r>
          </w:p>
        </w:tc>
      </w:tr>
      <w:tr w:rsidR="009B77C7">
        <w:trPr>
          <w:trHeight w:val="334"/>
          <w:jc w:val="center"/>
        </w:trPr>
        <w:tc>
          <w:tcPr>
            <w:tcW w:w="1895" w:type="pct"/>
          </w:tcPr>
          <w:p w:rsidR="009B77C7" w:rsidRDefault="006E14DC">
            <w:pPr>
              <w:ind w:right="-108"/>
              <w:jc w:val="center"/>
              <w:rPr>
                <w:rFonts w:asciiTheme="majorHAnsi" w:hAnsiTheme="majorHAnsi" w:cstheme="majorHAnsi"/>
              </w:rPr>
            </w:pPr>
            <w:r>
              <w:rPr>
                <w:rFonts w:asciiTheme="majorHAnsi" w:hAnsiTheme="majorHAnsi" w:cstheme="majorHAnsi"/>
              </w:rPr>
              <w:t xml:space="preserve">Số: </w:t>
            </w:r>
            <w:r>
              <w:rPr>
                <w:rFonts w:asciiTheme="majorHAnsi" w:hAnsiTheme="majorHAnsi" w:cstheme="majorHAnsi"/>
              </w:rPr>
              <w:t xml:space="preserve">       /NQ-HĐND</w:t>
            </w:r>
          </w:p>
        </w:tc>
        <w:tc>
          <w:tcPr>
            <w:tcW w:w="3105" w:type="pct"/>
          </w:tcPr>
          <w:p w:rsidR="009B77C7" w:rsidRDefault="006E14DC">
            <w:pPr>
              <w:ind w:right="-108"/>
              <w:jc w:val="center"/>
              <w:rPr>
                <w:rFonts w:asciiTheme="majorHAnsi" w:hAnsiTheme="majorHAnsi" w:cstheme="majorHAnsi"/>
                <w:i/>
              </w:rPr>
            </w:pPr>
            <w:r>
              <w:rPr>
                <w:rFonts w:asciiTheme="majorHAnsi" w:hAnsiTheme="majorHAnsi" w:cstheme="majorHAnsi"/>
                <w:i/>
              </w:rPr>
              <w:t>Hà Tĩnh, ngày      tháng       năm 2026</w:t>
            </w:r>
          </w:p>
        </w:tc>
      </w:tr>
    </w:tbl>
    <w:p w:rsidR="009B77C7" w:rsidRDefault="009B77C7">
      <w:pPr>
        <w:tabs>
          <w:tab w:val="left" w:pos="375"/>
        </w:tabs>
        <w:jc w:val="center"/>
        <w:rPr>
          <w:rFonts w:asciiTheme="majorHAnsi" w:hAnsiTheme="majorHAnsi" w:cstheme="majorHAnsi"/>
          <w:b/>
        </w:rPr>
      </w:pPr>
    </w:p>
    <w:p w:rsidR="009B77C7" w:rsidRDefault="006E14DC">
      <w:pPr>
        <w:tabs>
          <w:tab w:val="left" w:pos="375"/>
        </w:tabs>
        <w:jc w:val="center"/>
        <w:rPr>
          <w:rFonts w:asciiTheme="majorHAnsi" w:hAnsiTheme="majorHAnsi" w:cstheme="majorHAnsi"/>
          <w:b/>
        </w:rPr>
      </w:pPr>
      <w:r>
        <w:rPr>
          <w:rFonts w:asciiTheme="majorHAnsi" w:hAnsiTheme="majorHAnsi" w:cstheme="majorHAnsi"/>
          <w:noProof/>
        </w:rPr>
        <mc:AlternateContent>
          <mc:Choice Requires="wps">
            <w:drawing>
              <wp:anchor distT="0" distB="0" distL="114300" distR="114300" simplePos="0" relativeHeight="251672576" behindDoc="0" locked="0" layoutInCell="1" allowOverlap="1">
                <wp:simplePos x="0" y="0"/>
                <wp:positionH relativeFrom="column">
                  <wp:posOffset>0</wp:posOffset>
                </wp:positionH>
                <wp:positionV relativeFrom="paragraph">
                  <wp:posOffset>-635</wp:posOffset>
                </wp:positionV>
                <wp:extent cx="1066800" cy="273050"/>
                <wp:effectExtent l="0" t="0"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73050"/>
                        </a:xfrm>
                        <a:prstGeom prst="rect">
                          <a:avLst/>
                        </a:prstGeom>
                        <a:solidFill>
                          <a:srgbClr val="FFFFFF"/>
                        </a:solidFill>
                        <a:ln w="9525">
                          <a:solidFill>
                            <a:srgbClr val="000000"/>
                          </a:solidFill>
                          <a:miter lim="800000"/>
                          <a:headEnd/>
                          <a:tailEnd/>
                        </a:ln>
                      </wps:spPr>
                      <wps:txbx>
                        <w:txbxContent>
                          <w:p w:rsidR="009B77C7" w:rsidRDefault="006E14DC">
                            <w:pPr>
                              <w:jc w:val="center"/>
                              <w:rPr>
                                <w:b/>
                                <w:bCs/>
                                <w:lang w:val="en-GB"/>
                              </w:rPr>
                            </w:pPr>
                            <w:r>
                              <w:rPr>
                                <w:b/>
                                <w:bCs/>
                                <w:lang w:val="en-G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shape w14:anchorId="6847F76D" id="Text Box 2" o:spid="_x0000_s1027" type="#_x0000_t202" style="position:absolute;left:0;text-align:left;margin-left:0;margin-top:-.05pt;width:84pt;height:2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">
                <v:textbox>
                  <w:txbxContent>
                    <w:p w14:paraId="6824CD51" w14:textId="77777777" w:rsidR="00547867" w:rsidRDefault="005A3507">
                      <w:pPr>
                        <w:jc w:val="center"/>
                        <w:rPr>
                          <w:b/>
                          <w:bCs/>
                          <w:lang w:val="en-GB"/>
                        </w:rPr>
                      </w:pPr>
                      <w:r>
                        <w:rPr>
                          <w:b/>
                          <w:bCs/>
                          <w:lang w:val="en-GB"/>
                        </w:rPr>
                        <w:t xml:space="preserve">DỰ THẢO </w:t>
                      </w:r>
                    </w:p>
                  </w:txbxContent>
                </v:textbox>
              </v:shape>
            </w:pict>
          </mc:Fallback>
        </mc:AlternateContent>
      </w:r>
    </w:p>
    <w:p w:rsidR="009B77C7" w:rsidRDefault="006E14DC">
      <w:pPr>
        <w:jc w:val="center"/>
        <w:rPr>
          <w:rFonts w:asciiTheme="majorHAnsi" w:hAnsiTheme="majorHAnsi" w:cstheme="majorHAnsi"/>
          <w:b/>
        </w:rPr>
      </w:pPr>
      <w:r>
        <w:rPr>
          <w:rFonts w:asciiTheme="majorHAnsi" w:hAnsiTheme="majorHAnsi" w:cstheme="majorHAnsi"/>
          <w:b/>
        </w:rPr>
        <w:t>NGHỊ QUYẾT</w:t>
      </w:r>
    </w:p>
    <w:p w:rsidR="009B77C7" w:rsidRDefault="006E14DC">
      <w:pPr>
        <w:jc w:val="center"/>
        <w:rPr>
          <w:rFonts w:asciiTheme="majorHAnsi" w:hAnsiTheme="majorHAnsi" w:cstheme="majorHAnsi"/>
          <w:b/>
        </w:rPr>
      </w:pPr>
      <w:r>
        <w:rPr>
          <w:rFonts w:asciiTheme="majorHAnsi" w:hAnsiTheme="majorHAnsi" w:cstheme="majorHAnsi"/>
          <w:b/>
          <w:bCs/>
          <w:spacing w:val="-2"/>
        </w:rPr>
        <w:t xml:space="preserve">Sửa đổi </w:t>
      </w:r>
      <w:r>
        <w:rPr>
          <w:rFonts w:asciiTheme="majorHAnsi" w:hAnsiTheme="majorHAnsi" w:cstheme="majorHAnsi"/>
          <w:b/>
          <w:bCs/>
          <w:spacing w:val="-2"/>
        </w:rPr>
        <w:t xml:space="preserve">một số </w:t>
      </w:r>
      <w:r>
        <w:rPr>
          <w:rFonts w:asciiTheme="majorHAnsi" w:hAnsiTheme="majorHAnsi" w:cstheme="majorHAnsi"/>
          <w:b/>
          <w:bCs/>
          <w:spacing w:val="-2"/>
        </w:rPr>
        <w:t xml:space="preserve">Nghị quyết </w:t>
      </w:r>
      <w:r>
        <w:rPr>
          <w:rFonts w:asciiTheme="majorHAnsi" w:hAnsiTheme="majorHAnsi" w:cstheme="majorHAnsi"/>
          <w:b/>
        </w:rPr>
        <w:t>của Hội đồng nhân dân tỉnh</w:t>
      </w:r>
      <w:r>
        <w:rPr>
          <w:rFonts w:asciiTheme="majorHAnsi" w:hAnsiTheme="majorHAnsi" w:cstheme="majorHAnsi"/>
          <w:b/>
          <w:bCs/>
          <w:spacing w:val="-2"/>
        </w:rPr>
        <w:t xml:space="preserve"> về </w:t>
      </w:r>
      <w:r>
        <w:rPr>
          <w:rFonts w:asciiTheme="majorHAnsi" w:hAnsiTheme="majorHAnsi" w:cstheme="majorHAnsi"/>
          <w:b/>
          <w:spacing w:val="-2"/>
        </w:rPr>
        <w:t>danh mục các khu đất thực</w:t>
      </w:r>
      <w:r>
        <w:rPr>
          <w:rFonts w:asciiTheme="majorHAnsi" w:hAnsiTheme="majorHAnsi" w:cstheme="majorHAnsi"/>
          <w:b/>
          <w:spacing w:val="-2"/>
        </w:rPr>
        <w:t xml:space="preserve"> hiện đấu thầu dự </w:t>
      </w:r>
      <w:proofErr w:type="gramStart"/>
      <w:r>
        <w:rPr>
          <w:rFonts w:asciiTheme="majorHAnsi" w:hAnsiTheme="majorHAnsi" w:cstheme="majorHAnsi"/>
          <w:b/>
          <w:spacing w:val="-2"/>
        </w:rPr>
        <w:t>án</w:t>
      </w:r>
      <w:proofErr w:type="gramEnd"/>
      <w:r>
        <w:rPr>
          <w:rFonts w:asciiTheme="majorHAnsi" w:hAnsiTheme="majorHAnsi" w:cstheme="majorHAnsi"/>
          <w:b/>
          <w:spacing w:val="-2"/>
        </w:rPr>
        <w:t xml:space="preserve"> có sử dụng đất trên địa bàn tỉnh Hà Tĩnh </w:t>
      </w:r>
    </w:p>
    <w:p w:rsidR="009B77C7" w:rsidRDefault="009B77C7">
      <w:pPr>
        <w:jc w:val="center"/>
        <w:rPr>
          <w:rFonts w:asciiTheme="majorHAnsi" w:hAnsiTheme="majorHAnsi" w:cstheme="majorHAnsi"/>
          <w:b/>
        </w:rPr>
      </w:pPr>
    </w:p>
    <w:p w:rsidR="009B77C7" w:rsidRDefault="006E14DC">
      <w:pPr>
        <w:spacing w:before="120" w:after="120"/>
        <w:jc w:val="center"/>
        <w:rPr>
          <w:rFonts w:asciiTheme="majorHAnsi" w:hAnsiTheme="majorHAnsi" w:cstheme="majorHAnsi"/>
          <w:b/>
        </w:rPr>
      </w:pPr>
      <w:r>
        <w:rPr>
          <w:rFonts w:asciiTheme="majorHAnsi" w:hAnsiTheme="majorHAnsi" w:cstheme="majorHAnsi"/>
          <w:b/>
          <w:noProof/>
          <w:sz w:val="26"/>
          <w:szCs w:val="26"/>
        </w:rPr>
        <mc:AlternateContent>
          <mc:Choice Requires="wps">
            <w:drawing>
              <wp:anchor distT="0" distB="0" distL="114300" distR="114300" simplePos="0" relativeHeight="251668480" behindDoc="0" locked="0" layoutInCell="1" allowOverlap="1">
                <wp:simplePos x="0" y="0"/>
                <wp:positionH relativeFrom="column">
                  <wp:posOffset>2247265</wp:posOffset>
                </wp:positionH>
                <wp:positionV relativeFrom="paragraph">
                  <wp:posOffset>60960</wp:posOffset>
                </wp:positionV>
                <wp:extent cx="1295400" cy="635"/>
                <wp:effectExtent l="12700" t="10160" r="6350" b="825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w16se="http://schemas.microsoft.com/office/word/2015/wordml/symex" xmlns:cx="http://schemas.microsoft.com/office/drawing/2014/chartex">
            <w:pict>
              <v:shape w14:anchorId="13037DEB" id="Straight Arrow Connector 11" o:spid="_x0000_s1026" type="#_x0000_t32" style="position:absolute;margin-left:176.95pt;margin-top:4.8pt;width:102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"/>
            </w:pict>
          </mc:Fallback>
        </mc:AlternateContent>
      </w:r>
    </w:p>
    <w:p w:rsidR="009B77C7" w:rsidRDefault="006E14DC">
      <w:pPr>
        <w:jc w:val="center"/>
        <w:rPr>
          <w:rFonts w:asciiTheme="majorHAnsi" w:hAnsiTheme="majorHAnsi" w:cstheme="majorHAnsi"/>
          <w:b/>
          <w:sz w:val="26"/>
        </w:rPr>
      </w:pPr>
      <w:r>
        <w:rPr>
          <w:rFonts w:asciiTheme="majorHAnsi" w:hAnsiTheme="majorHAnsi" w:cstheme="majorHAnsi"/>
          <w:b/>
          <w:sz w:val="26"/>
        </w:rPr>
        <w:t>HỘI ĐỒNG NHÂN DÂN TỈNH HÀ TĨNH</w:t>
      </w:r>
    </w:p>
    <w:p w:rsidR="009B77C7" w:rsidRDefault="006E14DC">
      <w:pPr>
        <w:jc w:val="center"/>
        <w:rPr>
          <w:rFonts w:asciiTheme="majorHAnsi" w:hAnsiTheme="majorHAnsi" w:cstheme="majorHAnsi"/>
          <w:b/>
        </w:rPr>
      </w:pPr>
      <w:r>
        <w:rPr>
          <w:rFonts w:asciiTheme="majorHAnsi" w:hAnsiTheme="majorHAnsi" w:cstheme="majorHAnsi"/>
          <w:b/>
          <w:sz w:val="26"/>
        </w:rPr>
        <w:t>KHÓA XIX, KỲ HỌP THỨ …</w:t>
      </w:r>
    </w:p>
    <w:p w:rsidR="009B77C7" w:rsidRDefault="009B77C7">
      <w:pPr>
        <w:jc w:val="center"/>
        <w:rPr>
          <w:rFonts w:asciiTheme="majorHAnsi" w:hAnsiTheme="majorHAnsi" w:cstheme="majorHAnsi"/>
          <w:b/>
          <w:sz w:val="32"/>
          <w:szCs w:val="32"/>
          <w:lang w:val="vi-VN"/>
        </w:rPr>
      </w:pPr>
    </w:p>
    <w:p w:rsidR="009B77C7" w:rsidRDefault="006E14DC">
      <w:pPr>
        <w:shd w:val="clear" w:color="auto" w:fill="FFFFFF"/>
        <w:spacing w:before="120" w:line="360" w:lineRule="exact"/>
        <w:ind w:firstLine="720"/>
        <w:jc w:val="both"/>
        <w:rPr>
          <w:rFonts w:asciiTheme="majorHAnsi" w:hAnsiTheme="majorHAnsi" w:cstheme="majorHAnsi"/>
          <w:i/>
          <w:iCs/>
          <w:spacing w:val="-2"/>
          <w:lang w:val="nl-NL"/>
        </w:rPr>
      </w:pPr>
      <w:r>
        <w:rPr>
          <w:rFonts w:asciiTheme="majorHAnsi" w:hAnsiTheme="majorHAnsi" w:cstheme="majorHAnsi"/>
          <w:i/>
          <w:iCs/>
          <w:spacing w:val="-2"/>
          <w:lang w:val="vi-VN"/>
        </w:rPr>
        <w:t>Căn cứ Luật Tổ chức chính quyền địa phương ngày 16 tháng 6 năm 2025;</w:t>
      </w:r>
      <w:r>
        <w:rPr>
          <w:rFonts w:asciiTheme="majorHAnsi" w:hAnsiTheme="majorHAnsi" w:cstheme="majorHAnsi"/>
          <w:i/>
          <w:iCs/>
          <w:spacing w:val="-2"/>
          <w:lang w:val="nl-NL"/>
        </w:rPr>
        <w:t xml:space="preserve"> </w:t>
      </w:r>
    </w:p>
    <w:p w:rsidR="009B77C7" w:rsidRDefault="006E14DC">
      <w:pPr>
        <w:shd w:val="clear" w:color="auto" w:fill="FFFFFF"/>
        <w:spacing w:before="120" w:line="360" w:lineRule="exact"/>
        <w:ind w:firstLine="720"/>
        <w:jc w:val="both"/>
        <w:rPr>
          <w:rFonts w:asciiTheme="majorHAnsi" w:hAnsiTheme="majorHAnsi" w:cstheme="majorHAnsi"/>
          <w:i/>
          <w:iCs/>
          <w:lang w:val="nl-NL"/>
        </w:rPr>
      </w:pPr>
      <w:r>
        <w:rPr>
          <w:rFonts w:asciiTheme="majorHAnsi" w:hAnsiTheme="majorHAnsi" w:cstheme="majorHAnsi"/>
          <w:i/>
          <w:iCs/>
          <w:lang w:val="nl-NL"/>
        </w:rPr>
        <w:t>Căn cứ Luật Đấu thầu ngày 23 tháng 6 năm 2023;</w:t>
      </w:r>
    </w:p>
    <w:p w:rsidR="009B77C7" w:rsidRDefault="006E14DC">
      <w:pPr>
        <w:shd w:val="clear" w:color="auto" w:fill="FFFFFF"/>
        <w:spacing w:before="120" w:line="360" w:lineRule="exact"/>
        <w:ind w:firstLine="720"/>
        <w:jc w:val="both"/>
        <w:rPr>
          <w:rFonts w:asciiTheme="majorHAnsi" w:hAnsiTheme="majorHAnsi" w:cstheme="majorHAnsi"/>
          <w:i/>
          <w:iCs/>
          <w:lang w:val="vi-VN"/>
        </w:rPr>
      </w:pPr>
      <w:r>
        <w:rPr>
          <w:rFonts w:asciiTheme="majorHAnsi" w:hAnsiTheme="majorHAnsi" w:cstheme="majorHAnsi"/>
          <w:i/>
          <w:iCs/>
          <w:lang w:val="vi-VN"/>
        </w:rPr>
        <w:t xml:space="preserve">Căn cứ Luật </w:t>
      </w:r>
      <w:r>
        <w:rPr>
          <w:rFonts w:asciiTheme="majorHAnsi" w:hAnsiTheme="majorHAnsi" w:cstheme="majorHAnsi"/>
          <w:i/>
          <w:iCs/>
          <w:lang w:val="nl-NL"/>
        </w:rPr>
        <w:t xml:space="preserve">Đất </w:t>
      </w:r>
      <w:r>
        <w:rPr>
          <w:rFonts w:asciiTheme="majorHAnsi" w:hAnsiTheme="majorHAnsi" w:cstheme="majorHAnsi"/>
          <w:i/>
          <w:iCs/>
          <w:lang w:val="nl-NL"/>
        </w:rPr>
        <w:t>đai</w:t>
      </w:r>
      <w:r>
        <w:rPr>
          <w:rFonts w:asciiTheme="majorHAnsi" w:hAnsiTheme="majorHAnsi" w:cstheme="majorHAnsi"/>
          <w:i/>
          <w:iCs/>
          <w:lang w:val="vi-VN"/>
        </w:rPr>
        <w:t xml:space="preserve"> ngày </w:t>
      </w:r>
      <w:r>
        <w:rPr>
          <w:rFonts w:asciiTheme="majorHAnsi" w:hAnsiTheme="majorHAnsi" w:cstheme="majorHAnsi"/>
          <w:i/>
          <w:iCs/>
          <w:lang w:val="nl-NL"/>
        </w:rPr>
        <w:t>18</w:t>
      </w:r>
      <w:r>
        <w:rPr>
          <w:rFonts w:asciiTheme="majorHAnsi" w:hAnsiTheme="majorHAnsi" w:cstheme="majorHAnsi"/>
          <w:i/>
          <w:iCs/>
          <w:lang w:val="vi-VN"/>
        </w:rPr>
        <w:t xml:space="preserve"> tháng </w:t>
      </w:r>
      <w:r>
        <w:rPr>
          <w:rFonts w:asciiTheme="majorHAnsi" w:hAnsiTheme="majorHAnsi" w:cstheme="majorHAnsi"/>
          <w:i/>
          <w:iCs/>
          <w:lang w:val="nl-NL"/>
        </w:rPr>
        <w:t>01</w:t>
      </w:r>
      <w:r>
        <w:rPr>
          <w:rFonts w:asciiTheme="majorHAnsi" w:hAnsiTheme="majorHAnsi" w:cstheme="majorHAnsi"/>
          <w:i/>
          <w:iCs/>
          <w:lang w:val="vi-VN"/>
        </w:rPr>
        <w:t xml:space="preserve"> năm 20</w:t>
      </w:r>
      <w:r>
        <w:rPr>
          <w:rFonts w:asciiTheme="majorHAnsi" w:hAnsiTheme="majorHAnsi" w:cstheme="majorHAnsi"/>
          <w:i/>
          <w:iCs/>
          <w:lang w:val="nl-NL"/>
        </w:rPr>
        <w:t>24</w:t>
      </w:r>
      <w:r>
        <w:rPr>
          <w:rFonts w:asciiTheme="majorHAnsi" w:hAnsiTheme="majorHAnsi" w:cstheme="majorHAnsi"/>
          <w:i/>
          <w:iCs/>
          <w:lang w:val="vi-VN"/>
        </w:rPr>
        <w:t>;</w:t>
      </w:r>
    </w:p>
    <w:p w:rsidR="009B77C7" w:rsidRDefault="006E14DC">
      <w:pPr>
        <w:widowControl w:val="0"/>
        <w:tabs>
          <w:tab w:val="left" w:pos="2016"/>
        </w:tabs>
        <w:spacing w:before="120" w:line="360" w:lineRule="exact"/>
        <w:ind w:firstLine="720"/>
        <w:jc w:val="both"/>
        <w:rPr>
          <w:rFonts w:asciiTheme="majorHAnsi" w:hAnsiTheme="majorHAnsi" w:cstheme="majorHAnsi"/>
          <w:i/>
          <w:iCs/>
          <w:lang w:val="vi-VN"/>
        </w:rPr>
      </w:pPr>
      <w:r>
        <w:rPr>
          <w:rFonts w:asciiTheme="majorHAnsi" w:hAnsiTheme="majorHAnsi" w:cstheme="majorHAnsi"/>
          <w:i/>
          <w:iCs/>
          <w:spacing w:val="-4"/>
          <w:lang w:val="vi-VN"/>
        </w:rPr>
        <w:t>C</w:t>
      </w:r>
      <w:r>
        <w:rPr>
          <w:rFonts w:asciiTheme="majorHAnsi" w:hAnsiTheme="majorHAnsi" w:cstheme="majorHAnsi" w:hint="eastAsia"/>
          <w:i/>
          <w:iCs/>
          <w:spacing w:val="-4"/>
          <w:lang w:val="vi-VN"/>
        </w:rPr>
        <w:t>ă</w:t>
      </w:r>
      <w:r>
        <w:rPr>
          <w:rFonts w:asciiTheme="majorHAnsi" w:hAnsiTheme="majorHAnsi" w:cstheme="majorHAnsi"/>
          <w:i/>
          <w:iCs/>
          <w:spacing w:val="-4"/>
          <w:lang w:val="vi-VN"/>
        </w:rPr>
        <w:t xml:space="preserve">n cứ Luật sửa </w:t>
      </w:r>
      <w:r>
        <w:rPr>
          <w:rFonts w:asciiTheme="majorHAnsi" w:hAnsiTheme="majorHAnsi" w:cstheme="majorHAnsi" w:hint="eastAsia"/>
          <w:i/>
          <w:iCs/>
          <w:spacing w:val="-4"/>
          <w:lang w:val="vi-VN"/>
        </w:rPr>
        <w:t>đ</w:t>
      </w:r>
      <w:r>
        <w:rPr>
          <w:rFonts w:asciiTheme="majorHAnsi" w:hAnsiTheme="majorHAnsi" w:cstheme="majorHAnsi"/>
          <w:i/>
          <w:iCs/>
          <w:spacing w:val="-4"/>
          <w:lang w:val="vi-VN"/>
        </w:rPr>
        <w:t xml:space="preserve">ổi, bổ sung một số </w:t>
      </w:r>
      <w:r>
        <w:rPr>
          <w:rFonts w:asciiTheme="majorHAnsi" w:hAnsiTheme="majorHAnsi" w:cstheme="majorHAnsi" w:hint="eastAsia"/>
          <w:i/>
          <w:iCs/>
          <w:spacing w:val="-4"/>
          <w:lang w:val="vi-VN"/>
        </w:rPr>
        <w:t>đ</w:t>
      </w:r>
      <w:r>
        <w:rPr>
          <w:rFonts w:asciiTheme="majorHAnsi" w:hAnsiTheme="majorHAnsi" w:cstheme="majorHAnsi"/>
          <w:i/>
          <w:iCs/>
          <w:spacing w:val="-4"/>
          <w:lang w:val="vi-VN"/>
        </w:rPr>
        <w:t xml:space="preserve">iều của Luật </w:t>
      </w:r>
      <w:r>
        <w:rPr>
          <w:rFonts w:asciiTheme="majorHAnsi" w:hAnsiTheme="majorHAnsi" w:cstheme="majorHAnsi" w:hint="eastAsia"/>
          <w:i/>
          <w:iCs/>
          <w:spacing w:val="-4"/>
          <w:lang w:val="vi-VN"/>
        </w:rPr>
        <w:t>Đ</w:t>
      </w:r>
      <w:r>
        <w:rPr>
          <w:rFonts w:asciiTheme="majorHAnsi" w:hAnsiTheme="majorHAnsi" w:cstheme="majorHAnsi"/>
          <w:i/>
          <w:iCs/>
          <w:spacing w:val="-4"/>
          <w:lang w:val="vi-VN"/>
        </w:rPr>
        <w:t xml:space="preserve">ất </w:t>
      </w:r>
      <w:r>
        <w:rPr>
          <w:rFonts w:asciiTheme="majorHAnsi" w:hAnsiTheme="majorHAnsi" w:cstheme="majorHAnsi" w:hint="eastAsia"/>
          <w:i/>
          <w:iCs/>
          <w:spacing w:val="-4"/>
          <w:lang w:val="vi-VN"/>
        </w:rPr>
        <w:t>đ</w:t>
      </w:r>
      <w:r>
        <w:rPr>
          <w:rFonts w:asciiTheme="majorHAnsi" w:hAnsiTheme="majorHAnsi" w:cstheme="majorHAnsi"/>
          <w:i/>
          <w:iCs/>
          <w:spacing w:val="-4"/>
          <w:lang w:val="vi-VN"/>
        </w:rPr>
        <w:t>ai, Luật Nh</w:t>
      </w:r>
      <w:r>
        <w:rPr>
          <w:rFonts w:asciiTheme="majorHAnsi" w:hAnsiTheme="majorHAnsi" w:cstheme="majorHAnsi" w:hint="eastAsia"/>
          <w:i/>
          <w:iCs/>
          <w:spacing w:val="-4"/>
          <w:lang w:val="vi-VN"/>
        </w:rPr>
        <w:t>à</w:t>
      </w:r>
      <w:r>
        <w:rPr>
          <w:rFonts w:asciiTheme="majorHAnsi" w:hAnsiTheme="majorHAnsi" w:cstheme="majorHAnsi"/>
          <w:i/>
          <w:iCs/>
          <w:spacing w:val="-4"/>
          <w:lang w:val="vi-VN"/>
        </w:rPr>
        <w:t xml:space="preserve"> ở, Luật Kinh doanh bất </w:t>
      </w:r>
      <w:r>
        <w:rPr>
          <w:rFonts w:asciiTheme="majorHAnsi" w:hAnsiTheme="majorHAnsi" w:cstheme="majorHAnsi" w:hint="eastAsia"/>
          <w:i/>
          <w:iCs/>
          <w:spacing w:val="-4"/>
          <w:lang w:val="vi-VN"/>
        </w:rPr>
        <w:t>đ</w:t>
      </w:r>
      <w:r>
        <w:rPr>
          <w:rFonts w:asciiTheme="majorHAnsi" w:hAnsiTheme="majorHAnsi" w:cstheme="majorHAnsi"/>
          <w:i/>
          <w:iCs/>
          <w:spacing w:val="-4"/>
          <w:lang w:val="vi-VN"/>
        </w:rPr>
        <w:t>ộng sản v</w:t>
      </w:r>
      <w:r>
        <w:rPr>
          <w:rFonts w:asciiTheme="majorHAnsi" w:hAnsiTheme="majorHAnsi" w:cstheme="majorHAnsi" w:hint="eastAsia"/>
          <w:i/>
          <w:iCs/>
          <w:spacing w:val="-4"/>
          <w:lang w:val="vi-VN"/>
        </w:rPr>
        <w:t>à</w:t>
      </w:r>
      <w:r>
        <w:rPr>
          <w:rFonts w:asciiTheme="majorHAnsi" w:hAnsiTheme="majorHAnsi" w:cstheme="majorHAnsi"/>
          <w:i/>
          <w:iCs/>
          <w:spacing w:val="-4"/>
          <w:lang w:val="vi-VN"/>
        </w:rPr>
        <w:t xml:space="preserve"> Luật C</w:t>
      </w:r>
      <w:r>
        <w:rPr>
          <w:rFonts w:asciiTheme="majorHAnsi" w:hAnsiTheme="majorHAnsi" w:cstheme="majorHAnsi" w:hint="eastAsia"/>
          <w:i/>
          <w:iCs/>
          <w:spacing w:val="-4"/>
          <w:lang w:val="vi-VN"/>
        </w:rPr>
        <w:t>á</w:t>
      </w:r>
      <w:r>
        <w:rPr>
          <w:rFonts w:asciiTheme="majorHAnsi" w:hAnsiTheme="majorHAnsi" w:cstheme="majorHAnsi"/>
          <w:i/>
          <w:iCs/>
          <w:spacing w:val="-4"/>
          <w:lang w:val="vi-VN"/>
        </w:rPr>
        <w:t>c tổ chức t</w:t>
      </w:r>
      <w:r>
        <w:rPr>
          <w:rFonts w:asciiTheme="majorHAnsi" w:hAnsiTheme="majorHAnsi" w:cstheme="majorHAnsi" w:hint="eastAsia"/>
          <w:i/>
          <w:iCs/>
          <w:spacing w:val="-4"/>
          <w:lang w:val="vi-VN"/>
        </w:rPr>
        <w:t>í</w:t>
      </w:r>
      <w:r>
        <w:rPr>
          <w:rFonts w:asciiTheme="majorHAnsi" w:hAnsiTheme="majorHAnsi" w:cstheme="majorHAnsi"/>
          <w:i/>
          <w:iCs/>
          <w:spacing w:val="-4"/>
          <w:lang w:val="vi-VN"/>
        </w:rPr>
        <w:t>n dụng ng</w:t>
      </w:r>
      <w:r>
        <w:rPr>
          <w:rFonts w:asciiTheme="majorHAnsi" w:hAnsiTheme="majorHAnsi" w:cstheme="majorHAnsi" w:hint="eastAsia"/>
          <w:i/>
          <w:iCs/>
          <w:spacing w:val="-4"/>
          <w:lang w:val="vi-VN"/>
        </w:rPr>
        <w:t>à</w:t>
      </w:r>
      <w:r>
        <w:rPr>
          <w:rFonts w:asciiTheme="majorHAnsi" w:hAnsiTheme="majorHAnsi" w:cstheme="majorHAnsi"/>
          <w:i/>
          <w:iCs/>
          <w:spacing w:val="-4"/>
          <w:lang w:val="vi-VN"/>
        </w:rPr>
        <w:t>y 29 th</w:t>
      </w:r>
      <w:r>
        <w:rPr>
          <w:rFonts w:asciiTheme="majorHAnsi" w:hAnsiTheme="majorHAnsi" w:cstheme="majorHAnsi" w:hint="eastAsia"/>
          <w:i/>
          <w:iCs/>
          <w:spacing w:val="-4"/>
          <w:lang w:val="vi-VN"/>
        </w:rPr>
        <w:t>á</w:t>
      </w:r>
      <w:r>
        <w:rPr>
          <w:rFonts w:asciiTheme="majorHAnsi" w:hAnsiTheme="majorHAnsi" w:cstheme="majorHAnsi"/>
          <w:i/>
          <w:iCs/>
          <w:spacing w:val="-4"/>
          <w:lang w:val="vi-VN"/>
        </w:rPr>
        <w:t>ng 6 n</w:t>
      </w:r>
      <w:r>
        <w:rPr>
          <w:rFonts w:asciiTheme="majorHAnsi" w:hAnsiTheme="majorHAnsi" w:cstheme="majorHAnsi" w:hint="eastAsia"/>
          <w:i/>
          <w:iCs/>
          <w:spacing w:val="-4"/>
          <w:lang w:val="vi-VN"/>
        </w:rPr>
        <w:t>ă</w:t>
      </w:r>
      <w:r>
        <w:rPr>
          <w:rFonts w:asciiTheme="majorHAnsi" w:hAnsiTheme="majorHAnsi" w:cstheme="majorHAnsi"/>
          <w:i/>
          <w:iCs/>
          <w:spacing w:val="-4"/>
          <w:lang w:val="vi-VN"/>
        </w:rPr>
        <w:t>m 2024</w:t>
      </w:r>
      <w:r>
        <w:rPr>
          <w:rFonts w:asciiTheme="majorHAnsi" w:hAnsiTheme="majorHAnsi" w:cstheme="majorHAnsi"/>
          <w:i/>
          <w:iCs/>
          <w:lang w:val="vi-VN"/>
        </w:rPr>
        <w:t>;</w:t>
      </w:r>
    </w:p>
    <w:p w:rsidR="009B77C7" w:rsidRDefault="006E14DC">
      <w:pPr>
        <w:widowControl w:val="0"/>
        <w:tabs>
          <w:tab w:val="left" w:pos="2016"/>
        </w:tabs>
        <w:spacing w:before="120" w:line="360" w:lineRule="exact"/>
        <w:ind w:firstLine="720"/>
        <w:jc w:val="both"/>
        <w:rPr>
          <w:rFonts w:asciiTheme="majorHAnsi" w:hAnsiTheme="majorHAnsi" w:cstheme="majorHAnsi"/>
          <w:i/>
          <w:iCs/>
          <w:spacing w:val="-4"/>
          <w:lang w:val="vi-VN"/>
        </w:rPr>
      </w:pPr>
      <w:r>
        <w:rPr>
          <w:rFonts w:asciiTheme="majorHAnsi" w:hAnsiTheme="majorHAnsi" w:cstheme="majorHAnsi"/>
          <w:i/>
          <w:iCs/>
          <w:spacing w:val="-4"/>
          <w:lang w:val="vi-VN"/>
        </w:rPr>
        <w:t xml:space="preserve">Căn cứ </w:t>
      </w:r>
      <w:r>
        <w:rPr>
          <w:rFonts w:asciiTheme="majorHAnsi" w:hAnsiTheme="majorHAnsi" w:cstheme="majorHAnsi"/>
          <w:i/>
          <w:iCs/>
          <w:lang w:val="vi-VN"/>
        </w:rPr>
        <w:t xml:space="preserve">Luật sửa đổi, bổ sung một số điều của Luật Đấu thầu, Luật Đầu </w:t>
      </w:r>
      <w:r>
        <w:rPr>
          <w:rFonts w:asciiTheme="majorHAnsi" w:hAnsiTheme="majorHAnsi" w:cstheme="majorHAnsi"/>
          <w:i/>
          <w:iCs/>
          <w:lang w:val="vi-VN"/>
        </w:rPr>
        <w:t>tư theo phương thức đối tác công tư, Luật Hải quan, Luật Thuế giá trị gia tăng, Luật Thuế xuất khẩu, thuế nhập khẩu, Luật Đầu tư, Luật Đầu tư công, Luật Quản lý, sử dụng tài sản công ngày 25 tháng 6 năm 2025</w:t>
      </w:r>
      <w:r>
        <w:rPr>
          <w:rFonts w:asciiTheme="majorHAnsi" w:hAnsiTheme="majorHAnsi" w:cstheme="majorHAnsi"/>
          <w:i/>
          <w:iCs/>
          <w:spacing w:val="-4"/>
          <w:lang w:val="vi-VN"/>
        </w:rPr>
        <w:t>;</w:t>
      </w:r>
    </w:p>
    <w:p w:rsidR="009B77C7" w:rsidRPr="00CB0637" w:rsidRDefault="006E14DC">
      <w:pPr>
        <w:shd w:val="clear" w:color="auto" w:fill="FFFFFF"/>
        <w:spacing w:before="120" w:line="360" w:lineRule="exact"/>
        <w:ind w:firstLine="720"/>
        <w:jc w:val="both"/>
        <w:rPr>
          <w:rFonts w:asciiTheme="majorHAnsi" w:hAnsiTheme="majorHAnsi" w:cstheme="majorHAnsi"/>
          <w:i/>
          <w:spacing w:val="-2"/>
        </w:rPr>
      </w:pPr>
      <w:r w:rsidRPr="00CB0637">
        <w:rPr>
          <w:rFonts w:asciiTheme="majorHAnsi" w:hAnsiTheme="majorHAnsi" w:cstheme="majorHAnsi"/>
          <w:i/>
          <w:spacing w:val="-2"/>
        </w:rPr>
        <w:t>Căn cứ Nghị quyết số 254/2025/QH15 ngày 11</w:t>
      </w:r>
      <w:r>
        <w:rPr>
          <w:rFonts w:asciiTheme="majorHAnsi" w:hAnsiTheme="majorHAnsi" w:cstheme="majorHAnsi"/>
          <w:i/>
          <w:spacing w:val="-2"/>
        </w:rPr>
        <w:t xml:space="preserve"> thán</w:t>
      </w:r>
      <w:r>
        <w:rPr>
          <w:rFonts w:asciiTheme="majorHAnsi" w:hAnsiTheme="majorHAnsi" w:cstheme="majorHAnsi"/>
          <w:i/>
          <w:spacing w:val="-2"/>
        </w:rPr>
        <w:t xml:space="preserve">g </w:t>
      </w:r>
      <w:r w:rsidRPr="00CB0637">
        <w:rPr>
          <w:rFonts w:asciiTheme="majorHAnsi" w:hAnsiTheme="majorHAnsi" w:cstheme="majorHAnsi"/>
          <w:i/>
          <w:spacing w:val="-2"/>
        </w:rPr>
        <w:t>12</w:t>
      </w:r>
      <w:r>
        <w:rPr>
          <w:rFonts w:asciiTheme="majorHAnsi" w:hAnsiTheme="majorHAnsi" w:cstheme="majorHAnsi"/>
          <w:i/>
          <w:spacing w:val="-2"/>
        </w:rPr>
        <w:t xml:space="preserve"> năm </w:t>
      </w:r>
      <w:r w:rsidRPr="00CB0637">
        <w:rPr>
          <w:rFonts w:asciiTheme="majorHAnsi" w:hAnsiTheme="majorHAnsi" w:cstheme="majorHAnsi"/>
          <w:i/>
          <w:spacing w:val="-2"/>
        </w:rPr>
        <w:t>2025 của Quốc hội về quy định một số cơ chế, chính sách tháo gỡ khó khăn, vướng mắc trong tổ chức thi hành Luật Đất đai;</w:t>
      </w:r>
    </w:p>
    <w:p w:rsidR="009B77C7" w:rsidRDefault="006E14DC">
      <w:pPr>
        <w:shd w:val="clear" w:color="auto" w:fill="FFFFFF"/>
        <w:spacing w:before="120" w:line="360" w:lineRule="exact"/>
        <w:ind w:firstLine="720"/>
        <w:jc w:val="both"/>
        <w:rPr>
          <w:rFonts w:asciiTheme="majorHAnsi" w:hAnsiTheme="majorHAnsi" w:cstheme="majorHAnsi"/>
          <w:i/>
          <w:iCs/>
          <w:lang w:val="vi-VN"/>
        </w:rPr>
      </w:pPr>
      <w:r>
        <w:rPr>
          <w:rFonts w:asciiTheme="majorHAnsi" w:hAnsiTheme="majorHAnsi" w:cstheme="majorHAnsi"/>
          <w:i/>
          <w:iCs/>
          <w:lang w:val="vi-VN"/>
        </w:rPr>
        <w:t>Căn cứ các nghị định của Chính phủ: số 102/2024/NĐ-CP ngày 30 tháng 7 năm 2024 quy định chi tiết thi hành một số điều của Luật</w:t>
      </w:r>
      <w:r>
        <w:rPr>
          <w:rFonts w:asciiTheme="majorHAnsi" w:hAnsiTheme="majorHAnsi" w:cstheme="majorHAnsi"/>
          <w:i/>
          <w:iCs/>
          <w:lang w:val="vi-VN"/>
        </w:rPr>
        <w:t xml:space="preserve"> Đất đai; số 23/2024/NĐ-CP ngày 27 tháng 02 năm 2024 quy định chi tiết một số điều và biện pháp thi hành Luật Đấu thầu về lựa chọn nhà đầu tư thực hiện dự án thuộc trường hợp phải tổ chức đấu thầu theo quy định của pháp luật quản lý ngành, lĩnh vực; số 115</w:t>
      </w:r>
      <w:r>
        <w:rPr>
          <w:rFonts w:asciiTheme="majorHAnsi" w:hAnsiTheme="majorHAnsi" w:cstheme="majorHAnsi"/>
          <w:i/>
          <w:iCs/>
          <w:lang w:val="vi-VN"/>
        </w:rPr>
        <w:t>/2024/NĐ-CP ngày 16 tháng 9 năm 2024 quy định chi tiết một số điều và biện pháp thi hành Luật Đấu thầu về lựa chọn nhà đầu tư thực hiện dự án đầu tư có sử dụng đất; số 225/2025/NĐ-CP ngày 15 tháng 8 năm 2025 sửa đổi, bổ sung một số điều của các nghị định q</w:t>
      </w:r>
      <w:r>
        <w:rPr>
          <w:rFonts w:asciiTheme="majorHAnsi" w:hAnsiTheme="majorHAnsi" w:cstheme="majorHAnsi"/>
          <w:i/>
          <w:iCs/>
          <w:lang w:val="vi-VN"/>
        </w:rPr>
        <w:t>uy định chi tiết một số điều và biện pháp thi hành Luật Đấu thầu về lựa chọn nhà đầu tư; số 125/2025/NĐ-CP ngày 11 tháng 6 năm 2025 về phân định thẩm quyền của chính quyền địa phương hai cấp trong lĩnh vực quản lý nhà nước của Bộ Tài chính;</w:t>
      </w:r>
    </w:p>
    <w:p w:rsidR="009B77C7" w:rsidRDefault="006E14DC">
      <w:pPr>
        <w:shd w:val="clear" w:color="auto" w:fill="FFFFFF"/>
        <w:spacing w:before="120" w:line="360" w:lineRule="exact"/>
        <w:ind w:firstLine="720"/>
        <w:jc w:val="both"/>
        <w:rPr>
          <w:rFonts w:asciiTheme="majorHAnsi" w:hAnsiTheme="majorHAnsi" w:cstheme="majorHAnsi"/>
          <w:i/>
        </w:rPr>
      </w:pPr>
      <w:r>
        <w:rPr>
          <w:rFonts w:asciiTheme="majorHAnsi" w:hAnsiTheme="majorHAnsi" w:cstheme="majorHAnsi"/>
          <w:i/>
        </w:rPr>
        <w:lastRenderedPageBreak/>
        <w:t>Căn cứ Nghị quy</w:t>
      </w:r>
      <w:r>
        <w:rPr>
          <w:rFonts w:asciiTheme="majorHAnsi" w:hAnsiTheme="majorHAnsi" w:cstheme="majorHAnsi"/>
          <w:i/>
        </w:rPr>
        <w:t xml:space="preserve">ết số 132/2024/NQ-HĐND ngày 30 tháng 9 năm 2024 </w:t>
      </w:r>
      <w:r>
        <w:rPr>
          <w:rFonts w:asciiTheme="majorHAnsi" w:hAnsiTheme="majorHAnsi" w:cstheme="majorHAnsi"/>
          <w:i/>
        </w:rPr>
        <w:t>và Nghị quyết số            /2026/NQ-HĐND ngày ……..</w:t>
      </w:r>
      <w:r>
        <w:rPr>
          <w:rFonts w:asciiTheme="majorHAnsi" w:hAnsiTheme="majorHAnsi" w:cstheme="majorHAnsi"/>
          <w:i/>
        </w:rPr>
        <w:t xml:space="preserve">của Hội đồng nhân dân tỉnh </w:t>
      </w:r>
      <w:r>
        <w:rPr>
          <w:rFonts w:asciiTheme="majorHAnsi" w:hAnsiTheme="majorHAnsi" w:cstheme="majorHAnsi"/>
          <w:i/>
        </w:rPr>
        <w:t xml:space="preserve">sửa đổi một số nội dung Nghị quyết 132/2024/NQ-HĐND </w:t>
      </w:r>
      <w:r>
        <w:rPr>
          <w:rFonts w:asciiTheme="majorHAnsi" w:hAnsiTheme="majorHAnsi" w:cstheme="majorHAnsi"/>
          <w:i/>
        </w:rPr>
        <w:t>quy định các tiêu chí để quyết định thực hiện đấu thầu lựa chọn nhà đầu tư thự</w:t>
      </w:r>
      <w:r>
        <w:rPr>
          <w:rFonts w:asciiTheme="majorHAnsi" w:hAnsiTheme="majorHAnsi" w:cstheme="majorHAnsi"/>
          <w:i/>
        </w:rPr>
        <w:t>c hiện dự án đầu tư xây dựng mới hoặc cải tạo, chỉnh trang đô thị và dự án khu dân cư nông thôn trên địa bàn tỉnh Hà Tĩnh;</w:t>
      </w:r>
    </w:p>
    <w:p w:rsidR="009B77C7" w:rsidRDefault="006E14DC">
      <w:pPr>
        <w:shd w:val="clear" w:color="auto" w:fill="FFFFFF"/>
        <w:spacing w:before="120" w:line="360" w:lineRule="exact"/>
        <w:ind w:firstLine="720"/>
        <w:jc w:val="both"/>
        <w:rPr>
          <w:rFonts w:asciiTheme="majorHAnsi" w:hAnsiTheme="majorHAnsi" w:cstheme="majorHAnsi"/>
          <w:i/>
          <w:iCs/>
          <w:lang w:val="en-GB"/>
        </w:rPr>
      </w:pPr>
      <w:r>
        <w:rPr>
          <w:rFonts w:asciiTheme="majorHAnsi" w:hAnsiTheme="majorHAnsi" w:cstheme="majorHAnsi"/>
          <w:i/>
          <w:iCs/>
          <w:lang w:val="en-GB"/>
        </w:rPr>
        <w:t xml:space="preserve">Xét Tờ trình số …/TTr-UBND ngày …tháng … năm 2026 của Ủy ban nhân dân tỉnh về đề nghị ban hành </w:t>
      </w:r>
      <w:r>
        <w:rPr>
          <w:rFonts w:asciiTheme="majorHAnsi" w:hAnsiTheme="majorHAnsi" w:cstheme="majorHAnsi"/>
          <w:i/>
          <w:iCs/>
          <w:spacing w:val="-2"/>
        </w:rPr>
        <w:t xml:space="preserve">Nghị quyết </w:t>
      </w:r>
      <w:r>
        <w:rPr>
          <w:rFonts w:asciiTheme="majorHAnsi" w:hAnsiTheme="majorHAnsi" w:cstheme="majorHAnsi"/>
          <w:i/>
          <w:iCs/>
        </w:rPr>
        <w:t xml:space="preserve">sửa đổi một số điều của các Nghị quyết số 199/NQ-HĐND ngày 30/9/2024, Nghị quyết số 212/NQ-HĐND ngày 13/12/2024 của HĐND tỉnh về danh mục các khu đất thực hiện đấu thầu dự án đầu tư có sử dụng đất trên địa bàn tỉnh Hà Tĩnh; </w:t>
      </w:r>
      <w:r>
        <w:rPr>
          <w:rFonts w:asciiTheme="majorHAnsi" w:hAnsiTheme="majorHAnsi" w:cstheme="majorHAnsi"/>
          <w:i/>
          <w:iCs/>
          <w:lang w:val="en-GB"/>
        </w:rPr>
        <w:t>Báo cáo thẩm tra số …/BC-HĐND ng</w:t>
      </w:r>
      <w:r>
        <w:rPr>
          <w:rFonts w:asciiTheme="majorHAnsi" w:hAnsiTheme="majorHAnsi" w:cstheme="majorHAnsi"/>
          <w:i/>
          <w:iCs/>
          <w:lang w:val="en-GB"/>
        </w:rPr>
        <w:t>ày … tháng … năm 2026 của Ban Kinh tế - Ngân sách Hội đồng nhân dân tỉnh và ý kiến thảo luận, biểu quyết của đại biểu Hội đồng nhân dân tỉnh tại Kỳ họp.</w:t>
      </w:r>
    </w:p>
    <w:p w:rsidR="009B77C7" w:rsidRDefault="006E14DC">
      <w:pPr>
        <w:spacing w:before="120" w:line="360" w:lineRule="exact"/>
        <w:ind w:firstLine="720"/>
        <w:jc w:val="center"/>
        <w:rPr>
          <w:rFonts w:asciiTheme="majorHAnsi" w:hAnsiTheme="majorHAnsi" w:cstheme="majorHAnsi"/>
          <w:b/>
        </w:rPr>
      </w:pPr>
      <w:r>
        <w:rPr>
          <w:rFonts w:asciiTheme="majorHAnsi" w:hAnsiTheme="majorHAnsi" w:cstheme="majorHAnsi"/>
          <w:b/>
          <w:lang w:val="vi-VN"/>
        </w:rPr>
        <w:t>QUYẾT NGHỊ:</w:t>
      </w:r>
    </w:p>
    <w:p w:rsidR="009B77C7" w:rsidRDefault="006E14DC">
      <w:pPr>
        <w:spacing w:before="120" w:line="360" w:lineRule="exact"/>
        <w:ind w:firstLine="720"/>
        <w:jc w:val="both"/>
        <w:rPr>
          <w:rFonts w:asciiTheme="majorHAnsi" w:hAnsiTheme="majorHAnsi" w:cstheme="majorHAnsi"/>
        </w:rPr>
      </w:pPr>
      <w:r>
        <w:rPr>
          <w:rFonts w:asciiTheme="majorHAnsi" w:hAnsiTheme="majorHAnsi" w:cstheme="majorHAnsi"/>
          <w:b/>
        </w:rPr>
        <w:t>Điều 1.</w:t>
      </w:r>
      <w:r>
        <w:rPr>
          <w:rFonts w:asciiTheme="majorHAnsi" w:hAnsiTheme="majorHAnsi" w:cstheme="majorHAnsi"/>
        </w:rPr>
        <w:t xml:space="preserve"> Sửa đổi các Nghị quyết số 199/NQ-HĐND ngày 30 tháng 9 năm 2024, Nghị quyết số 212/NQ-HĐND ngày 13 tháng 12 năm 2024, Nghị Quyết số 239/NQ-HĐND, Nghị quyết số 254/NQ-HĐND ngày 27/6/2025, Nghị Quyết số 255/NQ-HĐND ngày 27 tháng 6 năm 2025 và Nghị Quyết số 2</w:t>
      </w:r>
      <w:r>
        <w:rPr>
          <w:rFonts w:asciiTheme="majorHAnsi" w:hAnsiTheme="majorHAnsi" w:cstheme="majorHAnsi"/>
        </w:rPr>
        <w:t>97/NQ-HĐND ngày 10 tháng 12 năm 2025 của Hội đồng nhân dân tỉnh về danh mục các khu đất thực hiện đấu thầu dự án có sử dụng đất trên địa bàn tỉnh Hà Tĩnh, cụ thể như sau:</w:t>
      </w:r>
    </w:p>
    <w:p w:rsidR="009B77C7" w:rsidRDefault="006E14DC">
      <w:pPr>
        <w:spacing w:before="120" w:line="360" w:lineRule="exact"/>
        <w:ind w:firstLine="720"/>
        <w:jc w:val="both"/>
        <w:rPr>
          <w:rFonts w:asciiTheme="majorHAnsi" w:hAnsiTheme="majorHAnsi" w:cstheme="majorHAnsi"/>
          <w:i/>
        </w:rPr>
      </w:pPr>
      <w:r>
        <w:rPr>
          <w:rFonts w:asciiTheme="majorHAnsi" w:hAnsiTheme="majorHAnsi" w:cstheme="majorHAnsi"/>
        </w:rPr>
        <w:t xml:space="preserve">1. </w:t>
      </w:r>
      <w:r>
        <w:rPr>
          <w:rFonts w:asciiTheme="majorHAnsi" w:hAnsiTheme="majorHAnsi" w:cstheme="majorHAnsi"/>
          <w:spacing w:val="-2"/>
        </w:rPr>
        <w:t>Sửa đổi nội dung</w:t>
      </w:r>
      <w:r>
        <w:rPr>
          <w:rFonts w:asciiTheme="majorHAnsi" w:hAnsiTheme="majorHAnsi" w:cstheme="majorHAnsi"/>
        </w:rPr>
        <w:t xml:space="preserve"> tại cột (5) “Kế hoạch dự kiến tổ chức đấu thầu lựa chọn nhà đầu t</w:t>
      </w:r>
      <w:r>
        <w:rPr>
          <w:rFonts w:asciiTheme="majorHAnsi" w:hAnsiTheme="majorHAnsi" w:cstheme="majorHAnsi"/>
        </w:rPr>
        <w:t xml:space="preserve">ư” trong các Phụ lục danh mục dự án kèm theo </w:t>
      </w:r>
      <w:r>
        <w:rPr>
          <w:rFonts w:asciiTheme="majorHAnsi" w:hAnsiTheme="majorHAnsi" w:cstheme="majorHAnsi"/>
          <w:spacing w:val="-2"/>
        </w:rPr>
        <w:t xml:space="preserve">các </w:t>
      </w:r>
      <w:r>
        <w:rPr>
          <w:rFonts w:asciiTheme="majorHAnsi" w:hAnsiTheme="majorHAnsi" w:cstheme="majorHAnsi"/>
        </w:rPr>
        <w:t>các Nghị quyết số 199/NQ-HĐND ngày 30 tháng 9 năm 2024, Nghị quyết số 212/NQ-HĐND ngày 13 tháng 12 năm 2024, Nghị Quyết số 239/NQ-HĐND ngày 18 tháng 4 năm 2025, Nghị quyết số 254/NQ-HĐND ngày 27/6/2025, Nghị</w:t>
      </w:r>
      <w:r>
        <w:rPr>
          <w:rFonts w:asciiTheme="majorHAnsi" w:hAnsiTheme="majorHAnsi" w:cstheme="majorHAnsi"/>
        </w:rPr>
        <w:t xml:space="preserve"> quyết số 254/NQ-HĐND ngày 27/6/2025, Nghị Quyết số 255/NQ-HĐND ngày 27 tháng 6 năm 2025 và Nghị Quyết số 297/NQ-HĐND ngày 10 tháng 12 năm 2025 </w:t>
      </w:r>
      <w:r>
        <w:rPr>
          <w:rFonts w:asciiTheme="majorHAnsi" w:hAnsiTheme="majorHAnsi" w:cstheme="majorHAnsi"/>
          <w:spacing w:val="-2"/>
        </w:rPr>
        <w:t>thành “2026” hoặc “</w:t>
      </w:r>
      <w:r>
        <w:rPr>
          <w:rFonts w:asciiTheme="majorHAnsi" w:hAnsiTheme="majorHAnsi" w:cstheme="majorHAnsi"/>
        </w:rPr>
        <w:t>2026 - 2027</w:t>
      </w:r>
      <w:r>
        <w:rPr>
          <w:rFonts w:asciiTheme="majorHAnsi" w:hAnsiTheme="majorHAnsi" w:cstheme="majorHAnsi"/>
          <w:spacing w:val="-2"/>
        </w:rPr>
        <w:t>” như Phụ lục I tại Nghị quyết này.</w:t>
      </w:r>
    </w:p>
    <w:p w:rsidR="009B77C7" w:rsidRDefault="006E14DC">
      <w:pPr>
        <w:spacing w:before="120" w:line="360" w:lineRule="exact"/>
        <w:ind w:firstLine="720"/>
        <w:jc w:val="both"/>
        <w:rPr>
          <w:rFonts w:asciiTheme="majorHAnsi" w:hAnsiTheme="majorHAnsi" w:cstheme="majorHAnsi"/>
          <w:i/>
          <w:lang w:val="de-DE"/>
        </w:rPr>
      </w:pPr>
      <w:r>
        <w:rPr>
          <w:rFonts w:asciiTheme="majorHAnsi" w:hAnsiTheme="majorHAnsi" w:cstheme="majorHAnsi"/>
        </w:rPr>
        <w:t xml:space="preserve">2. </w:t>
      </w:r>
      <w:r>
        <w:rPr>
          <w:rFonts w:asciiTheme="majorHAnsi" w:hAnsiTheme="majorHAnsi" w:cstheme="majorHAnsi"/>
          <w:spacing w:val="-2"/>
        </w:rPr>
        <w:t>Điều chỉnh loại một số dự án ra khỏi danh m</w:t>
      </w:r>
      <w:r>
        <w:rPr>
          <w:rFonts w:asciiTheme="majorHAnsi" w:hAnsiTheme="majorHAnsi" w:cstheme="majorHAnsi"/>
          <w:spacing w:val="-2"/>
        </w:rPr>
        <w:t xml:space="preserve">ục các khu đất đấu thầu dự án có sử dụng đất tại các Nghị quyết </w:t>
      </w:r>
      <w:r>
        <w:rPr>
          <w:rFonts w:asciiTheme="majorHAnsi" w:hAnsiTheme="majorHAnsi" w:cstheme="majorHAnsi"/>
        </w:rPr>
        <w:t>số 199/NQ-HĐND ngày 30 tháng 9 năm 2024, Nghị quyết số 212/NQ-HĐND ngày 13 tháng 12 năm 2024, Nghị Quyết số 239/NQ-HĐND ngày 18 tháng 4 năm 2025, Nghị quyết số 254/NQ-HĐND ngày 27/6/2025, Nghị</w:t>
      </w:r>
      <w:r>
        <w:rPr>
          <w:rFonts w:asciiTheme="majorHAnsi" w:hAnsiTheme="majorHAnsi" w:cstheme="majorHAnsi"/>
        </w:rPr>
        <w:t xml:space="preserve"> Quyết số 255/NQ-HĐND ngày 27 tháng 6 năm 2025 và Nghị Quyết số 297/NQ-HĐND ngày 10 tháng 12 năm 2025 của HĐND tỉnh như Phụ lục II tại Nghị quyết này.</w:t>
      </w:r>
    </w:p>
    <w:p w:rsidR="009B77C7" w:rsidRDefault="006E14DC">
      <w:pPr>
        <w:spacing w:before="120" w:line="360" w:lineRule="exact"/>
        <w:ind w:firstLine="720"/>
        <w:jc w:val="both"/>
        <w:rPr>
          <w:rFonts w:asciiTheme="majorHAnsi" w:hAnsiTheme="majorHAnsi" w:cstheme="majorHAnsi"/>
          <w:b/>
        </w:rPr>
      </w:pPr>
      <w:r>
        <w:rPr>
          <w:rFonts w:asciiTheme="majorHAnsi" w:hAnsiTheme="majorHAnsi" w:cstheme="majorHAnsi"/>
          <w:b/>
        </w:rPr>
        <w:t>Điều 2. Tổ chức thực hiện</w:t>
      </w:r>
    </w:p>
    <w:p w:rsidR="009B77C7" w:rsidRDefault="006E14DC">
      <w:pPr>
        <w:spacing w:before="120" w:line="360" w:lineRule="exact"/>
        <w:ind w:firstLine="720"/>
        <w:jc w:val="both"/>
        <w:rPr>
          <w:rFonts w:asciiTheme="majorHAnsi" w:hAnsiTheme="majorHAnsi" w:cstheme="majorHAnsi"/>
          <w:lang w:val="de-DE"/>
        </w:rPr>
      </w:pPr>
      <w:r>
        <w:rPr>
          <w:rFonts w:asciiTheme="majorHAnsi" w:hAnsiTheme="majorHAnsi" w:cstheme="majorHAnsi"/>
          <w:lang w:val="de-DE"/>
        </w:rPr>
        <w:t>1. Ủy ban nhân dân tỉnh tổ chức thực hiện Nghị quyết này</w:t>
      </w:r>
      <w:r>
        <w:rPr>
          <w:rFonts w:asciiTheme="majorHAnsi" w:hAnsiTheme="majorHAnsi" w:cstheme="majorHAnsi"/>
          <w:shd w:val="clear" w:color="auto" w:fill="FFFFFF"/>
        </w:rPr>
        <w:t>.</w:t>
      </w:r>
    </w:p>
    <w:p w:rsidR="009B77C7" w:rsidRDefault="006E14DC">
      <w:pPr>
        <w:spacing w:before="120" w:line="360" w:lineRule="exact"/>
        <w:ind w:firstLine="720"/>
        <w:jc w:val="both"/>
        <w:rPr>
          <w:rFonts w:asciiTheme="majorHAnsi" w:hAnsiTheme="majorHAnsi" w:cstheme="majorHAnsi"/>
          <w:lang w:val="de-DE"/>
        </w:rPr>
      </w:pPr>
      <w:r>
        <w:rPr>
          <w:rFonts w:asciiTheme="majorHAnsi" w:hAnsiTheme="majorHAnsi" w:cstheme="majorHAnsi"/>
          <w:bCs/>
          <w:lang w:val="de-DE"/>
        </w:rPr>
        <w:lastRenderedPageBreak/>
        <w:t>2.</w:t>
      </w:r>
      <w:r>
        <w:rPr>
          <w:rFonts w:asciiTheme="majorHAnsi" w:hAnsiTheme="majorHAnsi" w:cstheme="majorHAnsi"/>
          <w:lang w:val="de-DE"/>
        </w:rPr>
        <w:t xml:space="preserve"> Thường trực Hội đồ</w:t>
      </w:r>
      <w:r>
        <w:rPr>
          <w:rFonts w:asciiTheme="majorHAnsi" w:hAnsiTheme="majorHAnsi" w:cstheme="majorHAnsi"/>
          <w:lang w:val="de-DE"/>
        </w:rPr>
        <w:t>ng nhân dân, các Ban Hội đồng nhân dân, các Tổ đại biểu Hội đồng nhân dân và Đại biểu Hội đồng nhân dân tỉnh giám sát việc thực hiện Nghị quyết.</w:t>
      </w:r>
    </w:p>
    <w:p w:rsidR="009B77C7" w:rsidRDefault="006E14DC">
      <w:pPr>
        <w:spacing w:before="120" w:after="240" w:line="360" w:lineRule="exact"/>
        <w:ind w:firstLine="720"/>
        <w:jc w:val="both"/>
        <w:rPr>
          <w:rFonts w:asciiTheme="majorHAnsi" w:eastAsia="Batang" w:hAnsiTheme="majorHAnsi" w:cstheme="majorHAnsi"/>
          <w:i/>
          <w:iCs/>
          <w:spacing w:val="-4"/>
          <w:lang w:val="sv-SE" w:eastAsia="ko-KR"/>
        </w:rPr>
      </w:pPr>
      <w:r>
        <w:rPr>
          <w:rFonts w:asciiTheme="majorHAnsi" w:eastAsia="Batang" w:hAnsiTheme="majorHAnsi" w:cstheme="majorHAnsi"/>
          <w:i/>
          <w:iCs/>
          <w:spacing w:val="-4"/>
          <w:lang w:val="sv-SE" w:eastAsia="ko-KR"/>
        </w:rPr>
        <w:t>Ngh</w:t>
      </w:r>
      <w:r>
        <w:rPr>
          <w:rFonts w:asciiTheme="majorHAnsi" w:eastAsia="Batang" w:hAnsiTheme="majorHAnsi" w:cstheme="majorHAnsi"/>
          <w:i/>
          <w:iCs/>
          <w:spacing w:val="-4"/>
          <w:lang w:val="sv-SE" w:eastAsia="ko-KR"/>
        </w:rPr>
        <w:t>ị</w:t>
      </w:r>
      <w:r>
        <w:rPr>
          <w:rFonts w:asciiTheme="majorHAnsi" w:eastAsia="Batang" w:hAnsiTheme="majorHAnsi" w:cstheme="majorHAnsi"/>
          <w:i/>
          <w:iCs/>
          <w:spacing w:val="-4"/>
          <w:lang w:val="sv-SE" w:eastAsia="ko-KR"/>
        </w:rPr>
        <w:t xml:space="preserve"> quy</w:t>
      </w:r>
      <w:r>
        <w:rPr>
          <w:rFonts w:asciiTheme="majorHAnsi" w:eastAsia="Batang" w:hAnsiTheme="majorHAnsi" w:cstheme="majorHAnsi"/>
          <w:i/>
          <w:iCs/>
          <w:spacing w:val="-4"/>
          <w:lang w:val="sv-SE" w:eastAsia="ko-KR"/>
        </w:rPr>
        <w:t>ế</w:t>
      </w:r>
      <w:r>
        <w:rPr>
          <w:rFonts w:asciiTheme="majorHAnsi" w:eastAsia="Batang" w:hAnsiTheme="majorHAnsi" w:cstheme="majorHAnsi"/>
          <w:i/>
          <w:iCs/>
          <w:spacing w:val="-4"/>
          <w:lang w:val="sv-SE" w:eastAsia="ko-KR"/>
        </w:rPr>
        <w:t>t n</w:t>
      </w:r>
      <w:r>
        <w:rPr>
          <w:rFonts w:asciiTheme="majorHAnsi" w:eastAsia="Batang" w:hAnsiTheme="majorHAnsi" w:cstheme="majorHAnsi" w:hint="eastAsia"/>
          <w:i/>
          <w:iCs/>
          <w:spacing w:val="-4"/>
          <w:lang w:val="sv-SE" w:eastAsia="ko-KR"/>
        </w:rPr>
        <w:t>à</w:t>
      </w:r>
      <w:r>
        <w:rPr>
          <w:rFonts w:asciiTheme="majorHAnsi" w:eastAsia="Batang" w:hAnsiTheme="majorHAnsi" w:cstheme="majorHAnsi"/>
          <w:i/>
          <w:iCs/>
          <w:spacing w:val="-4"/>
          <w:lang w:val="sv-SE" w:eastAsia="ko-KR"/>
        </w:rPr>
        <w:t xml:space="preserve">y </w:t>
      </w:r>
      <w:r>
        <w:rPr>
          <w:rFonts w:asciiTheme="majorHAnsi" w:eastAsia="Batang" w:hAnsiTheme="majorHAnsi" w:cstheme="majorHAnsi" w:hint="eastAsia"/>
          <w:i/>
          <w:iCs/>
          <w:spacing w:val="-4"/>
          <w:lang w:val="sv-SE" w:eastAsia="ko-KR"/>
        </w:rPr>
        <w:t>đ</w:t>
      </w:r>
      <w:r>
        <w:rPr>
          <w:rFonts w:asciiTheme="majorHAnsi" w:eastAsia="Batang" w:hAnsiTheme="majorHAnsi" w:cstheme="majorHAnsi"/>
          <w:i/>
          <w:iCs/>
          <w:spacing w:val="-4"/>
          <w:lang w:val="sv-SE" w:eastAsia="ko-KR"/>
        </w:rPr>
        <w:t>ư</w:t>
      </w:r>
      <w:r>
        <w:rPr>
          <w:rFonts w:asciiTheme="majorHAnsi" w:eastAsia="Batang" w:hAnsiTheme="majorHAnsi" w:cstheme="majorHAnsi"/>
          <w:i/>
          <w:iCs/>
          <w:spacing w:val="-4"/>
          <w:lang w:val="sv-SE" w:eastAsia="ko-KR"/>
        </w:rPr>
        <w:t>ợ</w:t>
      </w:r>
      <w:r>
        <w:rPr>
          <w:rFonts w:asciiTheme="majorHAnsi" w:eastAsia="Batang" w:hAnsiTheme="majorHAnsi" w:cstheme="majorHAnsi"/>
          <w:i/>
          <w:iCs/>
          <w:spacing w:val="-4"/>
          <w:lang w:val="sv-SE" w:eastAsia="ko-KR"/>
        </w:rPr>
        <w:t>c H</w:t>
      </w:r>
      <w:r>
        <w:rPr>
          <w:rFonts w:asciiTheme="majorHAnsi" w:eastAsia="Batang" w:hAnsiTheme="majorHAnsi" w:cstheme="majorHAnsi"/>
          <w:i/>
          <w:iCs/>
          <w:spacing w:val="-4"/>
          <w:lang w:val="sv-SE" w:eastAsia="ko-KR"/>
        </w:rPr>
        <w:t>ộ</w:t>
      </w:r>
      <w:r>
        <w:rPr>
          <w:rFonts w:asciiTheme="majorHAnsi" w:eastAsia="Batang" w:hAnsiTheme="majorHAnsi" w:cstheme="majorHAnsi"/>
          <w:i/>
          <w:iCs/>
          <w:spacing w:val="-4"/>
          <w:lang w:val="sv-SE" w:eastAsia="ko-KR"/>
        </w:rPr>
        <w:t xml:space="preserve">i </w:t>
      </w:r>
      <w:r>
        <w:rPr>
          <w:rFonts w:asciiTheme="majorHAnsi" w:eastAsia="Batang" w:hAnsiTheme="majorHAnsi" w:cstheme="majorHAnsi" w:hint="eastAsia"/>
          <w:i/>
          <w:iCs/>
          <w:spacing w:val="-4"/>
          <w:lang w:val="sv-SE" w:eastAsia="ko-KR"/>
        </w:rPr>
        <w:t>đ</w:t>
      </w:r>
      <w:r>
        <w:rPr>
          <w:rFonts w:asciiTheme="majorHAnsi" w:eastAsia="Batang" w:hAnsiTheme="majorHAnsi" w:cstheme="majorHAnsi"/>
          <w:i/>
          <w:iCs/>
          <w:spacing w:val="-4"/>
          <w:lang w:val="sv-SE" w:eastAsia="ko-KR"/>
        </w:rPr>
        <w:t>ồ</w:t>
      </w:r>
      <w:r>
        <w:rPr>
          <w:rFonts w:asciiTheme="majorHAnsi" w:eastAsia="Batang" w:hAnsiTheme="majorHAnsi" w:cstheme="majorHAnsi"/>
          <w:i/>
          <w:iCs/>
          <w:spacing w:val="-4"/>
          <w:lang w:val="sv-SE" w:eastAsia="ko-KR"/>
        </w:rPr>
        <w:t>ng nh</w:t>
      </w:r>
      <w:r>
        <w:rPr>
          <w:rFonts w:asciiTheme="majorHAnsi" w:eastAsia="Batang" w:hAnsiTheme="majorHAnsi" w:cstheme="majorHAnsi" w:hint="eastAsia"/>
          <w:i/>
          <w:iCs/>
          <w:spacing w:val="-4"/>
          <w:lang w:val="sv-SE" w:eastAsia="ko-KR"/>
        </w:rPr>
        <w:t>â</w:t>
      </w:r>
      <w:r>
        <w:rPr>
          <w:rFonts w:asciiTheme="majorHAnsi" w:eastAsia="Batang" w:hAnsiTheme="majorHAnsi" w:cstheme="majorHAnsi"/>
          <w:i/>
          <w:iCs/>
          <w:spacing w:val="-4"/>
          <w:lang w:val="sv-SE" w:eastAsia="ko-KR"/>
        </w:rPr>
        <w:t>n d</w:t>
      </w:r>
      <w:r>
        <w:rPr>
          <w:rFonts w:asciiTheme="majorHAnsi" w:eastAsia="Batang" w:hAnsiTheme="majorHAnsi" w:cstheme="majorHAnsi" w:hint="eastAsia"/>
          <w:i/>
          <w:iCs/>
          <w:spacing w:val="-4"/>
          <w:lang w:val="sv-SE" w:eastAsia="ko-KR"/>
        </w:rPr>
        <w:t>â</w:t>
      </w:r>
      <w:r>
        <w:rPr>
          <w:rFonts w:asciiTheme="majorHAnsi" w:eastAsia="Batang" w:hAnsiTheme="majorHAnsi" w:cstheme="majorHAnsi"/>
          <w:i/>
          <w:iCs/>
          <w:spacing w:val="-4"/>
          <w:lang w:val="sv-SE" w:eastAsia="ko-KR"/>
        </w:rPr>
        <w:t>n t</w:t>
      </w:r>
      <w:r>
        <w:rPr>
          <w:rFonts w:asciiTheme="majorHAnsi" w:eastAsia="Batang" w:hAnsiTheme="majorHAnsi" w:cstheme="majorHAnsi"/>
          <w:i/>
          <w:iCs/>
          <w:spacing w:val="-4"/>
          <w:lang w:val="sv-SE" w:eastAsia="ko-KR"/>
        </w:rPr>
        <w:t>ỉ</w:t>
      </w:r>
      <w:r>
        <w:rPr>
          <w:rFonts w:asciiTheme="majorHAnsi" w:eastAsia="Batang" w:hAnsiTheme="majorHAnsi" w:cstheme="majorHAnsi"/>
          <w:i/>
          <w:iCs/>
          <w:spacing w:val="-4"/>
          <w:lang w:val="sv-SE" w:eastAsia="ko-KR"/>
        </w:rPr>
        <w:t xml:space="preserve">nh </w:t>
      </w:r>
      <w:r>
        <w:rPr>
          <w:rFonts w:asciiTheme="majorHAnsi" w:hAnsiTheme="majorHAnsi" w:cstheme="majorHAnsi"/>
          <w:i/>
          <w:iCs/>
          <w:spacing w:val="-4"/>
          <w:lang w:val="nl-NL"/>
        </w:rPr>
        <w:t>H</w:t>
      </w:r>
      <w:r>
        <w:rPr>
          <w:rFonts w:asciiTheme="majorHAnsi" w:hAnsiTheme="majorHAnsi" w:cstheme="majorHAnsi" w:hint="eastAsia"/>
          <w:i/>
          <w:iCs/>
          <w:spacing w:val="-4"/>
          <w:lang w:val="nl-NL"/>
        </w:rPr>
        <w:t>à</w:t>
      </w:r>
      <w:r>
        <w:rPr>
          <w:rFonts w:asciiTheme="majorHAnsi" w:hAnsiTheme="majorHAnsi" w:cstheme="majorHAnsi"/>
          <w:i/>
          <w:iCs/>
          <w:spacing w:val="-4"/>
          <w:lang w:val="nl-NL"/>
        </w:rPr>
        <w:t xml:space="preserve"> Tĩnh</w:t>
      </w:r>
      <w:r>
        <w:rPr>
          <w:rFonts w:asciiTheme="majorHAnsi" w:eastAsia="Batang" w:hAnsiTheme="majorHAnsi" w:cstheme="majorHAnsi"/>
          <w:i/>
          <w:iCs/>
          <w:spacing w:val="-4"/>
          <w:lang w:val="sv-SE" w:eastAsia="ko-KR"/>
        </w:rPr>
        <w:t xml:space="preserve"> kh</w:t>
      </w:r>
      <w:r>
        <w:rPr>
          <w:rFonts w:asciiTheme="majorHAnsi" w:eastAsia="Batang" w:hAnsiTheme="majorHAnsi" w:cstheme="majorHAnsi" w:hint="eastAsia"/>
          <w:i/>
          <w:iCs/>
          <w:spacing w:val="-4"/>
          <w:lang w:val="sv-SE" w:eastAsia="ko-KR"/>
        </w:rPr>
        <w:t>ó</w:t>
      </w:r>
      <w:r>
        <w:rPr>
          <w:rFonts w:asciiTheme="majorHAnsi" w:eastAsia="Batang" w:hAnsiTheme="majorHAnsi" w:cstheme="majorHAnsi"/>
          <w:i/>
          <w:iCs/>
          <w:spacing w:val="-4"/>
          <w:lang w:val="sv-SE" w:eastAsia="ko-KR"/>
        </w:rPr>
        <w:t>a XIX, K</w:t>
      </w:r>
      <w:r>
        <w:rPr>
          <w:rFonts w:asciiTheme="majorHAnsi" w:eastAsia="Batang" w:hAnsiTheme="majorHAnsi" w:cstheme="majorHAnsi"/>
          <w:i/>
          <w:iCs/>
          <w:spacing w:val="-4"/>
          <w:lang w:val="sv-SE" w:eastAsia="ko-KR"/>
        </w:rPr>
        <w:t>ỳ</w:t>
      </w:r>
      <w:r>
        <w:rPr>
          <w:rFonts w:asciiTheme="majorHAnsi" w:eastAsia="Batang" w:hAnsiTheme="majorHAnsi" w:cstheme="majorHAnsi"/>
          <w:i/>
          <w:iCs/>
          <w:spacing w:val="-4"/>
          <w:lang w:val="sv-SE" w:eastAsia="ko-KR"/>
        </w:rPr>
        <w:t xml:space="preserve"> h</w:t>
      </w:r>
      <w:r>
        <w:rPr>
          <w:rFonts w:asciiTheme="majorHAnsi" w:eastAsia="Batang" w:hAnsiTheme="majorHAnsi" w:cstheme="majorHAnsi"/>
          <w:i/>
          <w:iCs/>
          <w:spacing w:val="-4"/>
          <w:lang w:val="sv-SE" w:eastAsia="ko-KR"/>
        </w:rPr>
        <w:t>ọ</w:t>
      </w:r>
      <w:r>
        <w:rPr>
          <w:rFonts w:asciiTheme="majorHAnsi" w:eastAsia="Batang" w:hAnsiTheme="majorHAnsi" w:cstheme="majorHAnsi"/>
          <w:i/>
          <w:iCs/>
          <w:spacing w:val="-4"/>
          <w:lang w:val="sv-SE" w:eastAsia="ko-KR"/>
        </w:rPr>
        <w:t xml:space="preserve">p </w:t>
      </w:r>
      <w:r>
        <w:rPr>
          <w:rFonts w:asciiTheme="majorHAnsi" w:hAnsiTheme="majorHAnsi" w:cstheme="majorHAnsi"/>
          <w:i/>
          <w:iCs/>
          <w:spacing w:val="-4"/>
          <w:lang w:val="nl-NL"/>
        </w:rPr>
        <w:t xml:space="preserve">thứ    </w:t>
      </w:r>
      <w:r>
        <w:rPr>
          <w:rFonts w:asciiTheme="majorHAnsi" w:eastAsia="Batang" w:hAnsiTheme="majorHAnsi" w:cstheme="majorHAnsi"/>
          <w:i/>
          <w:iCs/>
          <w:spacing w:val="-4"/>
          <w:lang w:val="sv-SE" w:eastAsia="ko-KR"/>
        </w:rPr>
        <w:t>th</w:t>
      </w:r>
      <w:r>
        <w:rPr>
          <w:rFonts w:asciiTheme="majorHAnsi" w:eastAsia="Batang" w:hAnsiTheme="majorHAnsi" w:cstheme="majorHAnsi" w:hint="eastAsia"/>
          <w:i/>
          <w:iCs/>
          <w:spacing w:val="-4"/>
          <w:lang w:val="sv-SE" w:eastAsia="ko-KR"/>
        </w:rPr>
        <w:t>ô</w:t>
      </w:r>
      <w:r>
        <w:rPr>
          <w:rFonts w:asciiTheme="majorHAnsi" w:eastAsia="Batang" w:hAnsiTheme="majorHAnsi" w:cstheme="majorHAnsi"/>
          <w:i/>
          <w:iCs/>
          <w:spacing w:val="-4"/>
          <w:lang w:val="sv-SE" w:eastAsia="ko-KR"/>
        </w:rPr>
        <w:t>ng qua ng</w:t>
      </w:r>
      <w:r>
        <w:rPr>
          <w:rFonts w:asciiTheme="majorHAnsi" w:eastAsia="Batang" w:hAnsiTheme="majorHAnsi" w:cstheme="majorHAnsi" w:hint="eastAsia"/>
          <w:i/>
          <w:iCs/>
          <w:spacing w:val="-4"/>
          <w:lang w:val="sv-SE" w:eastAsia="ko-KR"/>
        </w:rPr>
        <w:t>à</w:t>
      </w:r>
      <w:r>
        <w:rPr>
          <w:rFonts w:asciiTheme="majorHAnsi" w:eastAsia="Batang" w:hAnsiTheme="majorHAnsi" w:cstheme="majorHAnsi"/>
          <w:i/>
          <w:iCs/>
          <w:spacing w:val="-4"/>
          <w:lang w:val="sv-SE" w:eastAsia="ko-KR"/>
        </w:rPr>
        <w:t>y    th</w:t>
      </w:r>
      <w:r>
        <w:rPr>
          <w:rFonts w:asciiTheme="majorHAnsi" w:eastAsia="Batang" w:hAnsiTheme="majorHAnsi" w:cstheme="majorHAnsi" w:hint="eastAsia"/>
          <w:i/>
          <w:iCs/>
          <w:spacing w:val="-4"/>
          <w:lang w:val="sv-SE" w:eastAsia="ko-KR"/>
        </w:rPr>
        <w:t>á</w:t>
      </w:r>
      <w:r>
        <w:rPr>
          <w:rFonts w:asciiTheme="majorHAnsi" w:eastAsia="Batang" w:hAnsiTheme="majorHAnsi" w:cstheme="majorHAnsi"/>
          <w:i/>
          <w:iCs/>
          <w:spacing w:val="-4"/>
          <w:lang w:val="sv-SE" w:eastAsia="ko-KR"/>
        </w:rPr>
        <w:t>ng    n</w:t>
      </w:r>
      <w:r>
        <w:rPr>
          <w:rFonts w:asciiTheme="majorHAnsi" w:eastAsia="Batang" w:hAnsiTheme="majorHAnsi" w:cstheme="majorHAnsi" w:hint="eastAsia"/>
          <w:i/>
          <w:iCs/>
          <w:spacing w:val="-4"/>
          <w:lang w:val="sv-SE" w:eastAsia="ko-KR"/>
        </w:rPr>
        <w:t>ă</w:t>
      </w:r>
      <w:r>
        <w:rPr>
          <w:rFonts w:asciiTheme="majorHAnsi" w:eastAsia="Batang" w:hAnsiTheme="majorHAnsi" w:cstheme="majorHAnsi"/>
          <w:i/>
          <w:iCs/>
          <w:spacing w:val="-4"/>
          <w:lang w:val="sv-SE" w:eastAsia="ko-KR"/>
        </w:rPr>
        <w:t xml:space="preserve">m 2026 </w:t>
      </w:r>
      <w:r>
        <w:rPr>
          <w:rFonts w:asciiTheme="majorHAnsi" w:eastAsia="Batang" w:hAnsiTheme="majorHAnsi" w:cstheme="majorHAnsi"/>
          <w:i/>
          <w:iCs/>
          <w:spacing w:val="-4"/>
          <w:lang w:val="sv-SE" w:eastAsia="ko-KR"/>
        </w:rPr>
        <w:t>v</w:t>
      </w:r>
      <w:r>
        <w:rPr>
          <w:rFonts w:asciiTheme="majorHAnsi" w:eastAsia="Batang" w:hAnsiTheme="majorHAnsi" w:cstheme="majorHAnsi" w:hint="eastAsia"/>
          <w:i/>
          <w:iCs/>
          <w:spacing w:val="-4"/>
          <w:lang w:val="sv-SE" w:eastAsia="ko-KR"/>
        </w:rPr>
        <w:t>à</w:t>
      </w:r>
      <w:r>
        <w:rPr>
          <w:rFonts w:asciiTheme="majorHAnsi" w:eastAsia="Batang" w:hAnsiTheme="majorHAnsi" w:cstheme="majorHAnsi"/>
          <w:i/>
          <w:iCs/>
          <w:spacing w:val="-4"/>
          <w:lang w:val="sv-SE" w:eastAsia="ko-KR"/>
        </w:rPr>
        <w:t xml:space="preserve"> c</w:t>
      </w:r>
      <w:r>
        <w:rPr>
          <w:rFonts w:asciiTheme="majorHAnsi" w:eastAsia="Batang" w:hAnsiTheme="majorHAnsi" w:cstheme="majorHAnsi" w:hint="eastAsia"/>
          <w:i/>
          <w:iCs/>
          <w:spacing w:val="-4"/>
          <w:lang w:val="sv-SE" w:eastAsia="ko-KR"/>
        </w:rPr>
        <w:t>ó</w:t>
      </w:r>
      <w:r>
        <w:rPr>
          <w:rFonts w:asciiTheme="majorHAnsi" w:eastAsia="Batang" w:hAnsiTheme="majorHAnsi" w:cstheme="majorHAnsi"/>
          <w:i/>
          <w:iCs/>
          <w:spacing w:val="-4"/>
          <w:lang w:val="sv-SE" w:eastAsia="ko-KR"/>
        </w:rPr>
        <w:t xml:space="preserve"> hi</w:t>
      </w:r>
      <w:r>
        <w:rPr>
          <w:rFonts w:asciiTheme="majorHAnsi" w:eastAsia="Batang" w:hAnsiTheme="majorHAnsi" w:cstheme="majorHAnsi"/>
          <w:i/>
          <w:iCs/>
          <w:spacing w:val="-4"/>
          <w:lang w:val="sv-SE" w:eastAsia="ko-KR"/>
        </w:rPr>
        <w:t>ệ</w:t>
      </w:r>
      <w:r>
        <w:rPr>
          <w:rFonts w:asciiTheme="majorHAnsi" w:eastAsia="Batang" w:hAnsiTheme="majorHAnsi" w:cstheme="majorHAnsi"/>
          <w:i/>
          <w:iCs/>
          <w:spacing w:val="-4"/>
          <w:lang w:val="sv-SE" w:eastAsia="ko-KR"/>
        </w:rPr>
        <w:t>u l</w:t>
      </w:r>
      <w:r>
        <w:rPr>
          <w:rFonts w:asciiTheme="majorHAnsi" w:eastAsia="Batang" w:hAnsiTheme="majorHAnsi" w:cstheme="majorHAnsi"/>
          <w:i/>
          <w:iCs/>
          <w:spacing w:val="-4"/>
          <w:lang w:val="sv-SE" w:eastAsia="ko-KR"/>
        </w:rPr>
        <w:t>ự</w:t>
      </w:r>
      <w:r>
        <w:rPr>
          <w:rFonts w:asciiTheme="majorHAnsi" w:eastAsia="Batang" w:hAnsiTheme="majorHAnsi" w:cstheme="majorHAnsi"/>
          <w:i/>
          <w:iCs/>
          <w:spacing w:val="-4"/>
          <w:lang w:val="sv-SE" w:eastAsia="ko-KR"/>
        </w:rPr>
        <w:t>c k</w:t>
      </w:r>
      <w:r>
        <w:rPr>
          <w:rFonts w:asciiTheme="majorHAnsi" w:eastAsia="Batang" w:hAnsiTheme="majorHAnsi" w:cstheme="majorHAnsi"/>
          <w:i/>
          <w:iCs/>
          <w:spacing w:val="-4"/>
          <w:lang w:val="sv-SE" w:eastAsia="ko-KR"/>
        </w:rPr>
        <w:t>ể</w:t>
      </w:r>
      <w:r>
        <w:rPr>
          <w:rFonts w:asciiTheme="majorHAnsi" w:eastAsia="Batang" w:hAnsiTheme="majorHAnsi" w:cstheme="majorHAnsi"/>
          <w:i/>
          <w:iCs/>
          <w:spacing w:val="-4"/>
          <w:lang w:val="sv-SE" w:eastAsia="ko-KR"/>
        </w:rPr>
        <w:t xml:space="preserve"> t</w:t>
      </w:r>
      <w:r>
        <w:rPr>
          <w:rFonts w:asciiTheme="majorHAnsi" w:eastAsia="Batang" w:hAnsiTheme="majorHAnsi" w:cstheme="majorHAnsi"/>
          <w:i/>
          <w:iCs/>
          <w:spacing w:val="-4"/>
          <w:lang w:val="sv-SE" w:eastAsia="ko-KR"/>
        </w:rPr>
        <w:t>ừ</w:t>
      </w:r>
      <w:r>
        <w:rPr>
          <w:rFonts w:asciiTheme="majorHAnsi" w:eastAsia="Batang" w:hAnsiTheme="majorHAnsi" w:cstheme="majorHAnsi"/>
          <w:i/>
          <w:iCs/>
          <w:spacing w:val="-4"/>
          <w:lang w:val="sv-SE" w:eastAsia="ko-KR"/>
        </w:rPr>
        <w:t xml:space="preserve"> ng</w:t>
      </w:r>
      <w:r>
        <w:rPr>
          <w:rFonts w:asciiTheme="majorHAnsi" w:eastAsia="Batang" w:hAnsiTheme="majorHAnsi" w:cstheme="majorHAnsi" w:hint="eastAsia"/>
          <w:i/>
          <w:iCs/>
          <w:spacing w:val="-4"/>
          <w:lang w:val="sv-SE" w:eastAsia="ko-KR"/>
        </w:rPr>
        <w:t>à</w:t>
      </w:r>
      <w:r>
        <w:rPr>
          <w:rFonts w:asciiTheme="majorHAnsi" w:eastAsia="Batang" w:hAnsiTheme="majorHAnsi" w:cstheme="majorHAnsi"/>
          <w:i/>
          <w:iCs/>
          <w:spacing w:val="-4"/>
          <w:lang w:val="sv-SE" w:eastAsia="ko-KR"/>
        </w:rPr>
        <w:t>y k</w:t>
      </w:r>
      <w:r>
        <w:rPr>
          <w:rFonts w:asciiTheme="majorHAnsi" w:eastAsia="Batang" w:hAnsiTheme="majorHAnsi" w:cstheme="majorHAnsi" w:hint="eastAsia"/>
          <w:i/>
          <w:iCs/>
          <w:spacing w:val="-4"/>
          <w:lang w:val="sv-SE" w:eastAsia="ko-KR"/>
        </w:rPr>
        <w:t>ý</w:t>
      </w:r>
      <w:r>
        <w:rPr>
          <w:rFonts w:asciiTheme="majorHAnsi" w:eastAsia="Batang" w:hAnsiTheme="majorHAnsi" w:cstheme="majorHAnsi"/>
          <w:i/>
          <w:iCs/>
          <w:spacing w:val="-4"/>
          <w:lang w:val="sv-SE" w:eastAsia="ko-KR"/>
        </w:rPr>
        <w:t xml:space="preserve"> ban h</w:t>
      </w:r>
      <w:r>
        <w:rPr>
          <w:rFonts w:asciiTheme="majorHAnsi" w:eastAsia="Batang" w:hAnsiTheme="majorHAnsi" w:cstheme="majorHAnsi" w:hint="eastAsia"/>
          <w:i/>
          <w:iCs/>
          <w:spacing w:val="-4"/>
          <w:lang w:val="sv-SE" w:eastAsia="ko-KR"/>
        </w:rPr>
        <w:t>à</w:t>
      </w:r>
      <w:r>
        <w:rPr>
          <w:rFonts w:asciiTheme="majorHAnsi" w:eastAsia="Batang" w:hAnsiTheme="majorHAnsi" w:cstheme="majorHAnsi"/>
          <w:i/>
          <w:iCs/>
          <w:spacing w:val="-4"/>
          <w:lang w:val="sv-SE" w:eastAsia="ko-KR"/>
        </w:rPr>
        <w:t>nh./.</w:t>
      </w:r>
    </w:p>
    <w:tbl>
      <w:tblPr>
        <w:tblW w:w="5000" w:type="pct"/>
        <w:tblLook w:val="0000" w:firstRow="0" w:lastRow="0" w:firstColumn="0" w:lastColumn="0" w:noHBand="0" w:noVBand="0"/>
      </w:tblPr>
      <w:tblGrid>
        <w:gridCol w:w="4995"/>
        <w:gridCol w:w="4077"/>
      </w:tblGrid>
      <w:tr w:rsidR="009B77C7">
        <w:trPr>
          <w:trHeight w:val="2785"/>
        </w:trPr>
        <w:tc>
          <w:tcPr>
            <w:tcW w:w="2753" w:type="pct"/>
          </w:tcPr>
          <w:p w:rsidR="009B77C7" w:rsidRDefault="006E14DC">
            <w:pPr>
              <w:rPr>
                <w:rFonts w:asciiTheme="majorHAnsi" w:hAnsiTheme="majorHAnsi" w:cstheme="majorHAnsi"/>
                <w:b/>
                <w:bCs/>
                <w:iCs/>
                <w:lang w:val="pl-PL"/>
              </w:rPr>
            </w:pPr>
            <w:r>
              <w:rPr>
                <w:rFonts w:asciiTheme="majorHAnsi" w:hAnsiTheme="majorHAnsi" w:cstheme="majorHAnsi"/>
                <w:b/>
                <w:bCs/>
                <w:i/>
                <w:iCs/>
                <w:lang w:val="pl-PL"/>
              </w:rPr>
              <w:t>Nơi nhận:</w:t>
            </w:r>
            <w:r>
              <w:rPr>
                <w:rFonts w:asciiTheme="majorHAnsi" w:hAnsiTheme="majorHAnsi" w:cstheme="majorHAnsi"/>
                <w:b/>
                <w:bCs/>
                <w:iCs/>
                <w:lang w:val="pl-PL"/>
              </w:rPr>
              <w:t xml:space="preserve"> </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pl-PL"/>
              </w:rPr>
              <w:t>- Ủy ban Thường vụ Quốc hội;</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pl-PL"/>
              </w:rPr>
              <w:t>- Văn phòng Chính phủ;</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pl-PL"/>
              </w:rPr>
              <w:t xml:space="preserve">- Các Bộ: Tài chính, Nông nghiệp và Môi trường; </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pl-PL"/>
              </w:rPr>
              <w:t>- Kiểm toán Nhà nước khu vực II;</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pl-PL"/>
              </w:rPr>
              <w:t>- TTr Tỉnh ủy, HĐND, UBND, UBMTTQ tỉnh;</w:t>
            </w:r>
          </w:p>
          <w:p w:rsidR="009B77C7" w:rsidRDefault="006E14DC">
            <w:pPr>
              <w:ind w:right="-108"/>
              <w:rPr>
                <w:rFonts w:asciiTheme="majorHAnsi" w:hAnsiTheme="majorHAnsi" w:cstheme="majorHAnsi"/>
                <w:sz w:val="22"/>
                <w:szCs w:val="22"/>
                <w:lang w:val="vi-VN"/>
              </w:rPr>
            </w:pPr>
            <w:r>
              <w:rPr>
                <w:rFonts w:asciiTheme="majorHAnsi" w:hAnsiTheme="majorHAnsi" w:cstheme="majorHAnsi"/>
                <w:sz w:val="22"/>
                <w:szCs w:val="22"/>
                <w:lang w:val="vi-VN"/>
              </w:rPr>
              <w:t xml:space="preserve">- </w:t>
            </w:r>
            <w:r>
              <w:rPr>
                <w:rFonts w:asciiTheme="majorHAnsi" w:hAnsiTheme="majorHAnsi" w:cstheme="majorHAnsi"/>
                <w:sz w:val="22"/>
                <w:szCs w:val="22"/>
              </w:rPr>
              <w:t>Đ</w:t>
            </w:r>
            <w:r>
              <w:rPr>
                <w:rFonts w:asciiTheme="majorHAnsi" w:hAnsiTheme="majorHAnsi" w:cstheme="majorHAnsi"/>
                <w:sz w:val="22"/>
                <w:szCs w:val="22"/>
                <w:lang w:val="vi-VN"/>
              </w:rPr>
              <w:t>ại biểu Quốc hội</w:t>
            </w:r>
            <w:r>
              <w:rPr>
                <w:rFonts w:asciiTheme="majorHAnsi" w:hAnsiTheme="majorHAnsi" w:cstheme="majorHAnsi"/>
                <w:sz w:val="22"/>
                <w:szCs w:val="22"/>
              </w:rPr>
              <w:t xml:space="preserve"> đoàn Hà Tĩnh</w:t>
            </w:r>
            <w:r>
              <w:rPr>
                <w:rFonts w:asciiTheme="majorHAnsi" w:hAnsiTheme="majorHAnsi" w:cstheme="majorHAnsi"/>
                <w:sz w:val="22"/>
                <w:szCs w:val="22"/>
                <w:lang w:val="vi-VN"/>
              </w:rPr>
              <w:t>;</w:t>
            </w:r>
          </w:p>
          <w:p w:rsidR="009B77C7" w:rsidRDefault="006E14DC">
            <w:pPr>
              <w:ind w:right="-108"/>
              <w:rPr>
                <w:rFonts w:asciiTheme="majorHAnsi" w:hAnsiTheme="majorHAnsi" w:cstheme="majorHAnsi"/>
                <w:sz w:val="22"/>
                <w:szCs w:val="22"/>
              </w:rPr>
            </w:pPr>
            <w:r>
              <w:rPr>
                <w:rFonts w:asciiTheme="majorHAnsi" w:hAnsiTheme="majorHAnsi" w:cstheme="majorHAnsi"/>
                <w:sz w:val="22"/>
                <w:szCs w:val="22"/>
              </w:rPr>
              <w:t>- Đại biểu HĐND tỉnh khóa XIX;</w:t>
            </w:r>
          </w:p>
          <w:p w:rsidR="009B77C7" w:rsidRDefault="006E14DC">
            <w:pPr>
              <w:ind w:right="-108"/>
              <w:rPr>
                <w:rFonts w:asciiTheme="majorHAnsi" w:hAnsiTheme="majorHAnsi" w:cstheme="majorHAnsi"/>
                <w:spacing w:val="-4"/>
                <w:sz w:val="22"/>
                <w:szCs w:val="22"/>
              </w:rPr>
            </w:pPr>
            <w:r>
              <w:rPr>
                <w:rFonts w:asciiTheme="majorHAnsi" w:hAnsiTheme="majorHAnsi" w:cstheme="majorHAnsi"/>
                <w:spacing w:val="-4"/>
                <w:sz w:val="22"/>
                <w:szCs w:val="22"/>
              </w:rPr>
              <w:t>- Các VP: Tỉnh ủy; Đoàn ĐBQH và HĐND; UBND tỉnh;</w:t>
            </w:r>
          </w:p>
          <w:p w:rsidR="009B77C7" w:rsidRDefault="006E14DC">
            <w:pPr>
              <w:ind w:right="-108"/>
              <w:rPr>
                <w:rFonts w:asciiTheme="majorHAnsi" w:hAnsiTheme="majorHAnsi" w:cstheme="majorHAnsi"/>
                <w:sz w:val="22"/>
                <w:szCs w:val="22"/>
                <w:lang w:val="nl-NL"/>
              </w:rPr>
            </w:pPr>
            <w:r>
              <w:rPr>
                <w:rFonts w:asciiTheme="majorHAnsi" w:hAnsiTheme="majorHAnsi" w:cstheme="majorHAnsi"/>
                <w:sz w:val="22"/>
                <w:szCs w:val="22"/>
              </w:rPr>
              <w:t xml:space="preserve">- </w:t>
            </w:r>
            <w:r>
              <w:rPr>
                <w:rFonts w:asciiTheme="majorHAnsi" w:hAnsiTheme="majorHAnsi" w:cstheme="majorHAnsi"/>
                <w:sz w:val="22"/>
                <w:szCs w:val="22"/>
                <w:lang w:val="nl-NL"/>
              </w:rPr>
              <w:t>Các sở, ban, ngành, đoàn thể cấp tỉnh;</w:t>
            </w:r>
          </w:p>
          <w:p w:rsidR="009B77C7" w:rsidRDefault="006E14DC">
            <w:pPr>
              <w:ind w:right="-108"/>
              <w:rPr>
                <w:rFonts w:asciiTheme="majorHAnsi" w:hAnsiTheme="majorHAnsi" w:cstheme="majorHAnsi"/>
                <w:sz w:val="22"/>
                <w:szCs w:val="22"/>
                <w:lang w:val="nl-NL"/>
              </w:rPr>
            </w:pPr>
            <w:r>
              <w:rPr>
                <w:rFonts w:asciiTheme="majorHAnsi" w:hAnsiTheme="majorHAnsi" w:cstheme="majorHAnsi"/>
                <w:sz w:val="22"/>
                <w:szCs w:val="22"/>
                <w:lang w:val="nl-NL"/>
              </w:rPr>
              <w:t>- HĐND, UBND các huyện, thành phố, thị xã;</w:t>
            </w:r>
          </w:p>
          <w:p w:rsidR="009B77C7" w:rsidRDefault="006E14DC">
            <w:pPr>
              <w:rPr>
                <w:rFonts w:asciiTheme="majorHAnsi" w:hAnsiTheme="majorHAnsi" w:cstheme="majorHAnsi"/>
                <w:spacing w:val="-6"/>
                <w:sz w:val="22"/>
                <w:szCs w:val="22"/>
                <w:lang w:val="sv-SE"/>
              </w:rPr>
            </w:pPr>
            <w:r>
              <w:rPr>
                <w:rFonts w:asciiTheme="majorHAnsi" w:hAnsiTheme="majorHAnsi" w:cstheme="majorHAnsi"/>
                <w:spacing w:val="-6"/>
                <w:sz w:val="22"/>
                <w:szCs w:val="22"/>
                <w:lang w:val="sv-SE"/>
              </w:rPr>
              <w:t>- HĐND, UBND các xã, phường (mới);</w:t>
            </w:r>
          </w:p>
          <w:p w:rsidR="009B77C7" w:rsidRDefault="006E14DC">
            <w:pPr>
              <w:ind w:right="-108"/>
              <w:rPr>
                <w:rFonts w:asciiTheme="majorHAnsi" w:hAnsiTheme="majorHAnsi" w:cstheme="majorHAnsi"/>
                <w:sz w:val="22"/>
                <w:szCs w:val="22"/>
              </w:rPr>
            </w:pPr>
            <w:r>
              <w:rPr>
                <w:rFonts w:asciiTheme="majorHAnsi" w:hAnsiTheme="majorHAnsi" w:cstheme="majorHAnsi"/>
                <w:sz w:val="22"/>
                <w:szCs w:val="22"/>
                <w:lang w:val="vi-VN"/>
              </w:rPr>
              <w:t>-</w:t>
            </w:r>
            <w:r>
              <w:rPr>
                <w:rFonts w:asciiTheme="majorHAnsi" w:hAnsiTheme="majorHAnsi" w:cstheme="majorHAnsi"/>
                <w:sz w:val="22"/>
                <w:szCs w:val="22"/>
                <w:lang w:val="nl-NL"/>
              </w:rPr>
              <w:t xml:space="preserve"> </w:t>
            </w:r>
            <w:r>
              <w:rPr>
                <w:rFonts w:asciiTheme="majorHAnsi" w:hAnsiTheme="majorHAnsi" w:cstheme="majorHAnsi"/>
                <w:sz w:val="22"/>
                <w:szCs w:val="22"/>
                <w:lang w:val="vi-VN"/>
              </w:rPr>
              <w:t xml:space="preserve">Trung tâm </w:t>
            </w:r>
            <w:r>
              <w:rPr>
                <w:rFonts w:asciiTheme="majorHAnsi" w:hAnsiTheme="majorHAnsi" w:cstheme="majorHAnsi"/>
                <w:sz w:val="22"/>
                <w:szCs w:val="22"/>
              </w:rPr>
              <w:t>CB</w:t>
            </w:r>
            <w:r>
              <w:rPr>
                <w:rFonts w:asciiTheme="majorHAnsi" w:hAnsiTheme="majorHAnsi" w:cstheme="majorHAnsi"/>
                <w:sz w:val="22"/>
                <w:szCs w:val="22"/>
                <w:lang w:val="vi-VN"/>
              </w:rPr>
              <w:t xml:space="preserve"> </w:t>
            </w:r>
            <w:r>
              <w:rPr>
                <w:rFonts w:asciiTheme="majorHAnsi" w:hAnsiTheme="majorHAnsi" w:cstheme="majorHAnsi"/>
                <w:sz w:val="22"/>
                <w:szCs w:val="22"/>
              </w:rPr>
              <w:t xml:space="preserve">- TH, </w:t>
            </w:r>
            <w:r>
              <w:rPr>
                <w:rFonts w:asciiTheme="majorHAnsi" w:hAnsiTheme="majorHAnsi" w:cstheme="majorHAnsi"/>
                <w:sz w:val="22"/>
                <w:szCs w:val="22"/>
                <w:lang w:val="nl-NL"/>
              </w:rPr>
              <w:t xml:space="preserve">Cổng thông tin điện </w:t>
            </w:r>
            <w:r>
              <w:rPr>
                <w:rFonts w:asciiTheme="majorHAnsi" w:hAnsiTheme="majorHAnsi" w:cstheme="majorHAnsi"/>
                <w:sz w:val="22"/>
                <w:szCs w:val="22"/>
                <w:lang w:val="nl-NL"/>
              </w:rPr>
              <w:t>tử tỉnh;</w:t>
            </w:r>
          </w:p>
          <w:p w:rsidR="009B77C7" w:rsidRDefault="006E14DC">
            <w:pPr>
              <w:rPr>
                <w:rFonts w:asciiTheme="majorHAnsi" w:hAnsiTheme="majorHAnsi" w:cstheme="majorHAnsi"/>
                <w:sz w:val="22"/>
                <w:szCs w:val="22"/>
                <w:lang w:val="pl-PL"/>
              </w:rPr>
            </w:pPr>
            <w:r>
              <w:rPr>
                <w:rFonts w:asciiTheme="majorHAnsi" w:hAnsiTheme="majorHAnsi" w:cstheme="majorHAnsi"/>
                <w:sz w:val="22"/>
                <w:szCs w:val="22"/>
                <w:lang w:val="nl-NL"/>
              </w:rPr>
              <w:t>- Lưu: VT, HĐ</w:t>
            </w:r>
            <w:r>
              <w:rPr>
                <w:rFonts w:asciiTheme="majorHAnsi" w:hAnsiTheme="majorHAnsi" w:cstheme="majorHAnsi"/>
                <w:sz w:val="22"/>
                <w:szCs w:val="22"/>
                <w:vertAlign w:val="subscript"/>
                <w:lang w:val="nl-NL"/>
              </w:rPr>
              <w:t>4</w:t>
            </w:r>
            <w:r>
              <w:rPr>
                <w:rFonts w:asciiTheme="majorHAnsi" w:hAnsiTheme="majorHAnsi" w:cstheme="majorHAnsi"/>
                <w:sz w:val="22"/>
                <w:szCs w:val="22"/>
                <w:lang w:val="nl-NL"/>
              </w:rPr>
              <w:t>, TH, TH</w:t>
            </w:r>
            <w:r>
              <w:rPr>
                <w:rFonts w:asciiTheme="majorHAnsi" w:hAnsiTheme="majorHAnsi" w:cstheme="majorHAnsi"/>
                <w:sz w:val="22"/>
                <w:szCs w:val="22"/>
                <w:vertAlign w:val="subscript"/>
                <w:lang w:val="nl-NL"/>
              </w:rPr>
              <w:t>3</w:t>
            </w:r>
            <w:r>
              <w:rPr>
                <w:rFonts w:asciiTheme="majorHAnsi" w:hAnsiTheme="majorHAnsi" w:cstheme="majorHAnsi"/>
                <w:sz w:val="22"/>
                <w:szCs w:val="22"/>
                <w:lang w:val="nl-NL"/>
              </w:rPr>
              <w:t>.</w:t>
            </w:r>
          </w:p>
        </w:tc>
        <w:tc>
          <w:tcPr>
            <w:tcW w:w="2247" w:type="pct"/>
          </w:tcPr>
          <w:p w:rsidR="009B77C7" w:rsidRDefault="006E14DC">
            <w:pPr>
              <w:jc w:val="center"/>
              <w:rPr>
                <w:rFonts w:asciiTheme="majorHAnsi" w:hAnsiTheme="majorHAnsi" w:cstheme="majorHAnsi"/>
                <w:b/>
                <w:lang w:val="vi-VN" w:eastAsia="en-GB"/>
              </w:rPr>
            </w:pPr>
            <w:r>
              <w:rPr>
                <w:rFonts w:asciiTheme="majorHAnsi" w:hAnsiTheme="majorHAnsi" w:cstheme="majorHAnsi"/>
                <w:b/>
                <w:lang w:eastAsia="en-GB"/>
              </w:rPr>
              <w:t xml:space="preserve">KT. </w:t>
            </w:r>
            <w:r>
              <w:rPr>
                <w:rFonts w:asciiTheme="majorHAnsi" w:hAnsiTheme="majorHAnsi" w:cstheme="majorHAnsi"/>
                <w:b/>
                <w:lang w:val="vi-VN" w:eastAsia="en-GB"/>
              </w:rPr>
              <w:t>CHỦ TỊCH</w:t>
            </w:r>
          </w:p>
          <w:p w:rsidR="009B77C7" w:rsidRDefault="009B77C7">
            <w:pPr>
              <w:ind w:right="92"/>
              <w:jc w:val="center"/>
              <w:rPr>
                <w:rFonts w:asciiTheme="majorHAnsi" w:hAnsiTheme="majorHAnsi" w:cstheme="majorHAnsi"/>
                <w:spacing w:val="-2"/>
                <w:lang w:val="pl-PL"/>
              </w:rPr>
            </w:pPr>
          </w:p>
        </w:tc>
      </w:tr>
    </w:tbl>
    <w:p w:rsidR="009B77C7" w:rsidRDefault="009B77C7">
      <w:pPr>
        <w:rPr>
          <w:rFonts w:asciiTheme="majorHAnsi" w:hAnsiTheme="majorHAnsi" w:cstheme="majorHAnsi"/>
          <w:sz w:val="2"/>
          <w:szCs w:val="2"/>
        </w:rPr>
      </w:pPr>
    </w:p>
    <w:p w:rsidR="009B77C7" w:rsidRDefault="009B77C7">
      <w:pPr>
        <w:rPr>
          <w:rFonts w:asciiTheme="majorHAnsi" w:hAnsiTheme="majorHAnsi" w:cstheme="majorHAnsi"/>
          <w:sz w:val="2"/>
          <w:szCs w:val="2"/>
        </w:rPr>
      </w:pPr>
    </w:p>
    <w:p w:rsidR="009B77C7" w:rsidRDefault="009B77C7">
      <w:pPr>
        <w:rPr>
          <w:rFonts w:asciiTheme="majorHAnsi" w:hAnsiTheme="majorHAnsi" w:cstheme="majorHAnsi"/>
          <w:sz w:val="2"/>
          <w:szCs w:val="2"/>
        </w:rPr>
        <w:sectPr w:rsidR="009B77C7">
          <w:pgSz w:w="11907" w:h="16840" w:code="9"/>
          <w:pgMar w:top="1134" w:right="1134" w:bottom="1134" w:left="1701" w:header="720" w:footer="720" w:gutter="0"/>
          <w:cols w:space="720"/>
          <w:titlePg/>
          <w:docGrid w:linePitch="326"/>
        </w:sectPr>
      </w:pP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lastRenderedPageBreak/>
        <w:t>PHỤ LỤC I</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 xml:space="preserve">DANH MỤC CÁC KHU ĐẤT TIẾP TỤC THỰC HIỆN ĐẤU THẦU LỰA CHỌN NHÀ ĐẦU TƯ </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 xml:space="preserve">CÓ SỬ DỤNG ĐẤT TRÊN ĐỊA BÀN TỈNH HÀ TĨNH </w:t>
      </w:r>
    </w:p>
    <w:p w:rsidR="009B77C7" w:rsidRDefault="006E14DC">
      <w:pPr>
        <w:spacing w:after="240"/>
        <w:jc w:val="center"/>
        <w:rPr>
          <w:rFonts w:asciiTheme="majorHAnsi" w:hAnsiTheme="majorHAnsi" w:cstheme="majorHAnsi"/>
          <w:i/>
          <w:sz w:val="26"/>
          <w:szCs w:val="26"/>
        </w:rPr>
      </w:pPr>
      <w:r>
        <w:rPr>
          <w:rFonts w:asciiTheme="majorHAnsi" w:hAnsiTheme="majorHAnsi" w:cstheme="majorHAnsi"/>
          <w:i/>
          <w:sz w:val="26"/>
          <w:szCs w:val="26"/>
        </w:rPr>
        <w:t>(Kèm theo Nghị quyết số …</w:t>
      </w:r>
      <w:proofErr w:type="gramStart"/>
      <w:r>
        <w:rPr>
          <w:rFonts w:asciiTheme="majorHAnsi" w:hAnsiTheme="majorHAnsi" w:cstheme="majorHAnsi"/>
          <w:i/>
          <w:sz w:val="26"/>
          <w:szCs w:val="26"/>
        </w:rPr>
        <w:t>./</w:t>
      </w:r>
      <w:proofErr w:type="gramEnd"/>
      <w:r>
        <w:rPr>
          <w:rFonts w:asciiTheme="majorHAnsi" w:hAnsiTheme="majorHAnsi" w:cstheme="majorHAnsi"/>
          <w:i/>
          <w:sz w:val="26"/>
          <w:szCs w:val="26"/>
        </w:rPr>
        <w:t xml:space="preserve">NQ-HĐND ngày … tháng …năm 2026 của </w:t>
      </w:r>
      <w:r>
        <w:rPr>
          <w:rFonts w:asciiTheme="majorHAnsi" w:hAnsiTheme="majorHAnsi" w:cstheme="majorHAnsi"/>
          <w:i/>
          <w:sz w:val="26"/>
          <w:szCs w:val="26"/>
        </w:rPr>
        <w:t>Hội đồng nhân dân tỉnh)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084"/>
        <w:gridCol w:w="1478"/>
        <w:gridCol w:w="1041"/>
        <w:gridCol w:w="1517"/>
        <w:gridCol w:w="1819"/>
        <w:gridCol w:w="1819"/>
        <w:gridCol w:w="1500"/>
      </w:tblGrid>
      <w:tr w:rsidR="009B77C7">
        <w:trPr>
          <w:trHeight w:val="533"/>
          <w:tblHeader/>
        </w:trPr>
        <w:tc>
          <w:tcPr>
            <w:tcW w:w="4464" w:type="pct"/>
            <w:gridSpan w:val="7"/>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Nội dung đã ban hành tại các Nghị quyết</w:t>
            </w:r>
          </w:p>
        </w:tc>
        <w:tc>
          <w:tcPr>
            <w:tcW w:w="536"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Nội dung sửa đổi</w:t>
            </w:r>
          </w:p>
        </w:tc>
      </w:tr>
      <w:tr w:rsidR="009B77C7">
        <w:trPr>
          <w:trHeight w:val="1349"/>
          <w:tblHeader/>
        </w:trPr>
        <w:tc>
          <w:tcPr>
            <w:tcW w:w="263"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TT</w:t>
            </w:r>
          </w:p>
        </w:tc>
        <w:tc>
          <w:tcPr>
            <w:tcW w:w="1459"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Dự án</w:t>
            </w:r>
          </w:p>
        </w:tc>
        <w:tc>
          <w:tcPr>
            <w:tcW w:w="528"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Địa điểm</w:t>
            </w:r>
            <w:r>
              <w:rPr>
                <w:rStyle w:val="FootnoteReference"/>
                <w:rFonts w:asciiTheme="majorHAnsi" w:hAnsiTheme="majorHAnsi" w:cstheme="majorHAnsi"/>
                <w:b/>
                <w:bCs/>
                <w:sz w:val="26"/>
                <w:szCs w:val="26"/>
              </w:rPr>
              <w:footnoteReference w:id="23"/>
            </w:r>
          </w:p>
        </w:tc>
        <w:tc>
          <w:tcPr>
            <w:tcW w:w="372"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Diện tích khoảng (ha)</w:t>
            </w:r>
            <w:r>
              <w:rPr>
                <w:rStyle w:val="FootnoteReference"/>
                <w:rFonts w:asciiTheme="majorHAnsi" w:hAnsiTheme="majorHAnsi" w:cstheme="majorHAnsi"/>
                <w:sz w:val="26"/>
                <w:szCs w:val="26"/>
              </w:rPr>
              <w:t xml:space="preserve"> </w:t>
            </w:r>
            <w:r>
              <w:rPr>
                <w:rStyle w:val="FootnoteReference"/>
                <w:rFonts w:asciiTheme="majorHAnsi" w:hAnsiTheme="majorHAnsi" w:cstheme="majorHAnsi"/>
                <w:sz w:val="26"/>
                <w:szCs w:val="26"/>
              </w:rPr>
              <w:footnoteReference w:id="24"/>
            </w:r>
          </w:p>
        </w:tc>
        <w:tc>
          <w:tcPr>
            <w:tcW w:w="542"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Kế hoạch dự kiến tổ chức đấu thầu lựa chọn nhà đầu tư</w:t>
            </w:r>
          </w:p>
        </w:tc>
        <w:tc>
          <w:tcPr>
            <w:tcW w:w="650"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Tiến độ dự kiến thực hiện trình tự thủ tục đấu thầu lựa chọn nhà đầu tư</w:t>
            </w:r>
          </w:p>
        </w:tc>
        <w:tc>
          <w:tcPr>
            <w:tcW w:w="650"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 xml:space="preserve">Cơ </w:t>
            </w:r>
            <w:r>
              <w:rPr>
                <w:rFonts w:asciiTheme="majorHAnsi" w:hAnsiTheme="majorHAnsi" w:cstheme="majorHAnsi"/>
                <w:b/>
                <w:bCs/>
                <w:sz w:val="26"/>
                <w:szCs w:val="26"/>
              </w:rPr>
              <w:t>quan tổ chức thực hiện đấu thầu lựa chọn nhà đầu tư</w:t>
            </w:r>
            <w:r>
              <w:rPr>
                <w:rStyle w:val="FootnoteReference"/>
                <w:rFonts w:asciiTheme="majorHAnsi" w:hAnsiTheme="majorHAnsi" w:cstheme="majorHAnsi"/>
                <w:sz w:val="26"/>
                <w:szCs w:val="26"/>
              </w:rPr>
              <w:footnoteReference w:id="25"/>
            </w:r>
          </w:p>
        </w:tc>
        <w:tc>
          <w:tcPr>
            <w:tcW w:w="536"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Kế hoạch dự kiến tổ chức đấu thầu lựa chọn nhà đầu tư</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(1)</w:t>
            </w:r>
          </w:p>
        </w:tc>
        <w:tc>
          <w:tcPr>
            <w:tcW w:w="1459"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(2)</w:t>
            </w:r>
          </w:p>
        </w:tc>
        <w:tc>
          <w:tcPr>
            <w:tcW w:w="528"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(3)</w:t>
            </w:r>
          </w:p>
        </w:tc>
        <w:tc>
          <w:tcPr>
            <w:tcW w:w="372"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c>
          <w:tcPr>
            <w:tcW w:w="542"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(4)</w:t>
            </w:r>
          </w:p>
        </w:tc>
        <w:tc>
          <w:tcPr>
            <w:tcW w:w="650"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c>
          <w:tcPr>
            <w:tcW w:w="650"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c>
          <w:tcPr>
            <w:tcW w:w="536" w:type="pct"/>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A</w:t>
            </w:r>
          </w:p>
        </w:tc>
        <w:tc>
          <w:tcPr>
            <w:tcW w:w="4737" w:type="pct"/>
            <w:gridSpan w:val="7"/>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199/NQ-HĐND ngày 30/9/2024 (Được sửa đổi tại Nghị quyết số 254/NQ-HĐND ngày 27/6/2025)</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37" w:type="pct"/>
            <w:gridSpan w:val="7"/>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 xml:space="preserve">Dự án đầu tư có </w:t>
            </w:r>
            <w:r>
              <w:rPr>
                <w:rFonts w:asciiTheme="majorHAnsi" w:hAnsiTheme="majorHAnsi" w:cstheme="majorHAnsi"/>
                <w:b/>
                <w:bCs/>
                <w:i/>
                <w:iCs/>
                <w:sz w:val="26"/>
                <w:szCs w:val="26"/>
              </w:rPr>
              <w:t>sử dụng đất quy định tại điểm a khoản 1 Điều 126 Luật Đất đai</w:t>
            </w:r>
          </w:p>
        </w:tc>
      </w:tr>
      <w:tr w:rsidR="009B77C7">
        <w:trPr>
          <w:trHeight w:val="369"/>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dân cư An Hoà Thịnh (Khu ONT 01, ONT 02, ONT 03, ONT 04)</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Sơn Tiến</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13,2 </w:t>
            </w:r>
          </w:p>
        </w:tc>
        <w:tc>
          <w:tcPr>
            <w:tcW w:w="542"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 </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Khu đô thị mới tại </w:t>
            </w:r>
            <w:r>
              <w:rPr>
                <w:rFonts w:asciiTheme="majorHAnsi" w:hAnsiTheme="majorHAnsi" w:cstheme="majorHAnsi"/>
                <w:sz w:val="26"/>
                <w:szCs w:val="26"/>
              </w:rPr>
              <w:t>thị trấn Nghèn</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Can Lộc</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40,4</w:t>
            </w:r>
          </w:p>
        </w:tc>
        <w:tc>
          <w:tcPr>
            <w:tcW w:w="542"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shd w:val="clear" w:color="000000" w:fill="FFFFFF"/>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3</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Khu dân cư Quán Tre, thôn Phú Quý, xã Bùi La Nhân, huyện Đức Thọ, tỉnh Hà Tĩnh</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Đức Quang</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9,4 </w:t>
            </w:r>
          </w:p>
        </w:tc>
        <w:tc>
          <w:tcPr>
            <w:tcW w:w="542"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shd w:val="clear" w:color="000000" w:fill="FFFFFF"/>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w:t>
            </w:r>
            <w:r>
              <w:rPr>
                <w:rFonts w:asciiTheme="majorHAnsi" w:hAnsiTheme="majorHAnsi" w:cstheme="majorHAnsi"/>
                <w:sz w:val="26"/>
                <w:szCs w:val="26"/>
              </w:rPr>
              <w:t>môn, cơ quan trực thuộc UBND tỉnh, UBND cấp xã  </w:t>
            </w:r>
          </w:p>
        </w:tc>
        <w:tc>
          <w:tcPr>
            <w:tcW w:w="536"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37" w:type="pct"/>
            <w:gridSpan w:val="7"/>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nước Kỳ Đồng</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Anh</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3</w:t>
            </w:r>
          </w:p>
        </w:tc>
        <w:tc>
          <w:tcPr>
            <w:tcW w:w="542"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2024-2025</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180 ngày</w:t>
            </w:r>
          </w:p>
        </w:tc>
        <w:tc>
          <w:tcPr>
            <w:tcW w:w="650"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môn, cơ quan trực thuộc UBND tỉnh, UBND cấp xã </w:t>
            </w:r>
            <w:r>
              <w:rPr>
                <w:rFonts w:asciiTheme="majorHAnsi" w:hAnsiTheme="majorHAnsi" w:cstheme="majorHAnsi"/>
                <w:sz w:val="26"/>
                <w:szCs w:val="26"/>
              </w:rPr>
              <w:t>  </w:t>
            </w:r>
          </w:p>
        </w:tc>
        <w:tc>
          <w:tcPr>
            <w:tcW w:w="536" w:type="pct"/>
            <w:shd w:val="clear" w:color="000000" w:fill="FFFFFF"/>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B</w:t>
            </w:r>
          </w:p>
        </w:tc>
        <w:tc>
          <w:tcPr>
            <w:tcW w:w="4737" w:type="pct"/>
            <w:gridSpan w:val="7"/>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212/NQ-HĐND ngày 13/12/2024 (Được sửa đổi tại Nghị quyết số 254/NQ-HĐND ngày 27/6/2025)</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37" w:type="pct"/>
            <w:gridSpan w:val="7"/>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Bình</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Bình</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8</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6</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Quang</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Xuyên</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8,8</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môn, </w:t>
            </w:r>
            <w:r>
              <w:rPr>
                <w:rFonts w:asciiTheme="majorHAnsi" w:hAnsiTheme="majorHAnsi" w:cstheme="majorHAnsi"/>
                <w:sz w:val="26"/>
                <w:szCs w:val="26"/>
              </w:rPr>
              <w:lastRenderedPageBreak/>
              <w:t>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2026</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7</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Nhượng</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w:t>
            </w:r>
            <w:r>
              <w:rPr>
                <w:rFonts w:asciiTheme="majorHAnsi" w:hAnsiTheme="majorHAnsi" w:cstheme="majorHAnsi"/>
                <w:sz w:val="26"/>
                <w:szCs w:val="26"/>
              </w:rPr>
              <w:t xml:space="preserve"> Thiên Cầm</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11,5</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156"/>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8</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xã Cẩm Vịnh</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Bình</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6,6</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156"/>
        </w:trPr>
        <w:tc>
          <w:tcPr>
            <w:tcW w:w="26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w:t>
            </w:r>
          </w:p>
        </w:tc>
        <w:tc>
          <w:tcPr>
            <w:tcW w:w="1459" w:type="pct"/>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Khu đô thị tại </w:t>
            </w:r>
            <w:r>
              <w:rPr>
                <w:rFonts w:asciiTheme="majorHAnsi" w:hAnsiTheme="majorHAnsi" w:cstheme="majorHAnsi"/>
                <w:sz w:val="26"/>
                <w:szCs w:val="26"/>
              </w:rPr>
              <w:t>thị trấn Thạch Hà</w:t>
            </w:r>
          </w:p>
        </w:tc>
        <w:tc>
          <w:tcPr>
            <w:tcW w:w="528"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Thạch Hà</w:t>
            </w:r>
          </w:p>
        </w:tc>
        <w:tc>
          <w:tcPr>
            <w:tcW w:w="37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164</w:t>
            </w:r>
          </w:p>
        </w:tc>
        <w:tc>
          <w:tcPr>
            <w:tcW w:w="54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122"/>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10</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Khu Đô thị mới tại tổ dân phố 9 và 10, thị trấn Thạch Hà </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Thạch Hà</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38,6 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môn, cơ quan trực </w:t>
            </w:r>
            <w:r>
              <w:rPr>
                <w:rFonts w:asciiTheme="majorHAnsi" w:hAnsiTheme="majorHAnsi" w:cstheme="majorHAnsi"/>
                <w:sz w:val="26"/>
                <w:szCs w:val="26"/>
              </w:rPr>
              <w:t>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191"/>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11</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phường Kỳ Trinh</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Sông Trí</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27,19</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12</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tập trung đồng Chợ Mương, thôn Trại Tiểu, xã Mỹ Lộc</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Đồng Lộc</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8,87</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13</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đô thị Nam Sông Lam, thị trấn Xuân An</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Nghi Xuân</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21,25</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14</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Khu dân cư nông thôn làng sinh thái ven biển tại xã Đan Trường, Xuân Phổ</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Đan Hải</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164,5 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330"/>
        </w:trPr>
        <w:tc>
          <w:tcPr>
            <w:tcW w:w="263" w:type="pct"/>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37" w:type="pct"/>
            <w:gridSpan w:val="7"/>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 xml:space="preserve">Dự án đầu tư có sử dụng đất quy định tại điểm b khoản 1 </w:t>
            </w:r>
            <w:r>
              <w:rPr>
                <w:rFonts w:asciiTheme="majorHAnsi" w:hAnsiTheme="majorHAnsi" w:cstheme="majorHAnsi"/>
                <w:b/>
                <w:bCs/>
                <w:i/>
                <w:iCs/>
                <w:sz w:val="26"/>
                <w:szCs w:val="26"/>
              </w:rPr>
              <w:t>Điều 126 Luật Đất đai</w:t>
            </w:r>
          </w:p>
        </w:tc>
      </w:tr>
      <w:tr w:rsidR="009B77C7">
        <w:trPr>
          <w:trHeight w:val="13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15</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Chợ Trung tâm huyện Lộc Hà</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Lộc Hà</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0,85 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2025 - 2026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13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16</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nước các xã Cổ Đạm, Xuân Liên, Cương Gián </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Cổ Đạm</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1,44</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w:t>
            </w:r>
            <w:r>
              <w:rPr>
                <w:rFonts w:asciiTheme="majorHAnsi" w:hAnsiTheme="majorHAnsi" w:cstheme="majorHAnsi"/>
                <w:sz w:val="26"/>
                <w:szCs w:val="26"/>
              </w:rPr>
              <w:t>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C</w:t>
            </w:r>
          </w:p>
        </w:tc>
        <w:tc>
          <w:tcPr>
            <w:tcW w:w="4737" w:type="pct"/>
            <w:gridSpan w:val="7"/>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xml:space="preserve">Nghị Quyết số 239/NQ-HĐND ngày 18/4/2025 </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737" w:type="pct"/>
            <w:gridSpan w:val="7"/>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17</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Khu đô thị Kỳ Long- Kỳ Thịnh </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Vũng Áng</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150</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180 </w:t>
            </w:r>
            <w:r>
              <w:rPr>
                <w:rFonts w:asciiTheme="majorHAnsi" w:hAnsiTheme="majorHAnsi" w:cstheme="majorHAnsi"/>
                <w:sz w:val="26"/>
                <w:szCs w:val="26"/>
              </w:rPr>
              <w:t>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môn, </w:t>
            </w:r>
            <w:r>
              <w:rPr>
                <w:rFonts w:asciiTheme="majorHAnsi" w:hAnsiTheme="majorHAnsi" w:cstheme="majorHAnsi"/>
                <w:sz w:val="26"/>
                <w:szCs w:val="26"/>
              </w:rPr>
              <w:lastRenderedPageBreak/>
              <w:t>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2026-2027</w:t>
            </w:r>
          </w:p>
        </w:tc>
      </w:tr>
      <w:tr w:rsidR="009B77C7">
        <w:trPr>
          <w:trHeight w:val="13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Dự án Khu dân cư nông thôn thôn Phong Hầu, xã Nam Phúc Thăng</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Thiên Cầm</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3,5 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330"/>
        </w:trPr>
        <w:tc>
          <w:tcPr>
            <w:tcW w:w="263" w:type="pct"/>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37" w:type="pct"/>
            <w:gridSpan w:val="7"/>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19</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1 </w:t>
            </w:r>
            <w:r>
              <w:rPr>
                <w:rFonts w:asciiTheme="majorHAnsi" w:hAnsiTheme="majorHAnsi" w:cstheme="majorHAnsi"/>
                <w:i/>
                <w:iCs/>
                <w:sz w:val="26"/>
                <w:szCs w:val="26"/>
              </w:rPr>
              <w:t>(Công suất 70MW)</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 Cẩm Xuyên, Cẩm Hưng</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22,934</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2 </w:t>
            </w:r>
            <w:r>
              <w:rPr>
                <w:rFonts w:asciiTheme="majorHAnsi" w:hAnsiTheme="majorHAnsi" w:cstheme="majorHAnsi"/>
                <w:i/>
                <w:iCs/>
                <w:sz w:val="26"/>
                <w:szCs w:val="26"/>
              </w:rPr>
              <w:t>(Công suất 100MW)</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Hưng, Cẩm Lạc</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30,98 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21</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Cẩm Xuyên - giai đoạn 1 </w:t>
            </w:r>
            <w:r>
              <w:rPr>
                <w:rFonts w:asciiTheme="majorHAnsi" w:hAnsiTheme="majorHAnsi" w:cstheme="majorHAnsi"/>
                <w:i/>
                <w:iCs/>
                <w:sz w:val="26"/>
                <w:szCs w:val="26"/>
              </w:rPr>
              <w:t>(phần đất liền)</w:t>
            </w:r>
            <w:r>
              <w:rPr>
                <w:rFonts w:asciiTheme="majorHAnsi" w:hAnsiTheme="majorHAnsi" w:cstheme="majorHAnsi"/>
                <w:sz w:val="26"/>
                <w:szCs w:val="26"/>
              </w:rPr>
              <w:t xml:space="preserve">, (Công suất </w:t>
            </w:r>
            <w:r>
              <w:rPr>
                <w:rFonts w:asciiTheme="majorHAnsi" w:hAnsiTheme="majorHAnsi" w:cstheme="majorHAnsi"/>
                <w:sz w:val="26"/>
                <w:szCs w:val="26"/>
              </w:rPr>
              <w:t>84MW)</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Trung, Cẩm Lạc, Kỳ Xuân</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26,22</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22</w:t>
            </w:r>
          </w:p>
        </w:tc>
        <w:tc>
          <w:tcPr>
            <w:tcW w:w="1459" w:type="pct"/>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Kỳ Anh ĐT2, ĐT3 (Công suất 99MW)</w:t>
            </w:r>
          </w:p>
        </w:tc>
        <w:tc>
          <w:tcPr>
            <w:tcW w:w="528"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Kỳ Thượng, Kỳ Lạc, Kỳ Hoa</w:t>
            </w:r>
          </w:p>
        </w:tc>
        <w:tc>
          <w:tcPr>
            <w:tcW w:w="37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34,65 </w:t>
            </w:r>
          </w:p>
        </w:tc>
        <w:tc>
          <w:tcPr>
            <w:tcW w:w="54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2025 2026</w:t>
            </w:r>
          </w:p>
        </w:tc>
        <w:tc>
          <w:tcPr>
            <w:tcW w:w="650"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w:t>
            </w:r>
            <w:r>
              <w:rPr>
                <w:rFonts w:asciiTheme="majorHAnsi" w:hAnsiTheme="majorHAnsi" w:cstheme="majorHAnsi"/>
                <w:sz w:val="26"/>
                <w:szCs w:val="26"/>
              </w:rPr>
              <w:t xml:space="preserve"> quan chuyên môn, cơ quan trực thuộc UBND tỉnh, UBND cấp xã  </w:t>
            </w:r>
          </w:p>
        </w:tc>
        <w:tc>
          <w:tcPr>
            <w:tcW w:w="536"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23</w:t>
            </w:r>
          </w:p>
        </w:tc>
        <w:tc>
          <w:tcPr>
            <w:tcW w:w="1459" w:type="pct"/>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Thủy điện Kẻ Gỗ </w:t>
            </w:r>
            <w:r>
              <w:rPr>
                <w:rFonts w:asciiTheme="majorHAnsi" w:hAnsiTheme="majorHAnsi" w:cstheme="majorHAnsi"/>
                <w:i/>
                <w:iCs/>
                <w:sz w:val="26"/>
                <w:szCs w:val="26"/>
              </w:rPr>
              <w:t>(khai thác tiềm năng thủy điện từ hồ thuỷ lợi)</w:t>
            </w:r>
            <w:r>
              <w:rPr>
                <w:rFonts w:asciiTheme="majorHAnsi" w:hAnsiTheme="majorHAnsi" w:cstheme="majorHAnsi"/>
                <w:sz w:val="26"/>
                <w:szCs w:val="26"/>
              </w:rPr>
              <w:t xml:space="preserve"> </w:t>
            </w:r>
            <w:r>
              <w:rPr>
                <w:rFonts w:asciiTheme="majorHAnsi" w:hAnsiTheme="majorHAnsi" w:cstheme="majorHAnsi"/>
                <w:i/>
                <w:iCs/>
                <w:sz w:val="26"/>
                <w:szCs w:val="26"/>
              </w:rPr>
              <w:t>(Công suất 7,5 MW)</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Duệ</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0,25 </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180 ngày</w:t>
            </w:r>
          </w:p>
        </w:tc>
        <w:tc>
          <w:tcPr>
            <w:tcW w:w="650" w:type="pct"/>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quan chuyên môn, cơ quan trực thuộc UBND tỉnh, UBND cấp xã </w:t>
            </w:r>
            <w:r>
              <w:rPr>
                <w:rFonts w:asciiTheme="majorHAnsi" w:hAnsiTheme="majorHAnsi" w:cstheme="majorHAnsi"/>
                <w:sz w:val="26"/>
                <w:szCs w:val="26"/>
              </w:rPr>
              <w:t>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D</w:t>
            </w:r>
          </w:p>
        </w:tc>
        <w:tc>
          <w:tcPr>
            <w:tcW w:w="4737" w:type="pct"/>
            <w:gridSpan w:val="7"/>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255/NQ-HĐND ngày 27/6/2025</w:t>
            </w:r>
          </w:p>
        </w:tc>
      </w:tr>
      <w:tr w:rsidR="009B77C7">
        <w:trPr>
          <w:trHeight w:val="330"/>
        </w:trPr>
        <w:tc>
          <w:tcPr>
            <w:tcW w:w="263" w:type="pct"/>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737" w:type="pct"/>
            <w:gridSpan w:val="7"/>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50"/>
        </w:trPr>
        <w:tc>
          <w:tcPr>
            <w:tcW w:w="263"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23</w:t>
            </w:r>
          </w:p>
        </w:tc>
        <w:tc>
          <w:tcPr>
            <w:tcW w:w="1459" w:type="pct"/>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điện gió Cẩm Xuyên - giai đoạn 2 (</w:t>
            </w:r>
            <w:r>
              <w:rPr>
                <w:rFonts w:asciiTheme="majorHAnsi" w:hAnsiTheme="majorHAnsi" w:cstheme="majorHAnsi"/>
                <w:i/>
                <w:iCs/>
                <w:sz w:val="26"/>
                <w:szCs w:val="26"/>
              </w:rPr>
              <w:t>Công suất 84MW</w:t>
            </w:r>
            <w:r>
              <w:rPr>
                <w:rFonts w:asciiTheme="majorHAnsi" w:hAnsiTheme="majorHAnsi" w:cstheme="majorHAnsi"/>
                <w:sz w:val="26"/>
                <w:szCs w:val="26"/>
              </w:rPr>
              <w:t>)</w:t>
            </w:r>
          </w:p>
        </w:tc>
        <w:tc>
          <w:tcPr>
            <w:tcW w:w="528"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Lạc, xã Cẩm Trung</w:t>
            </w:r>
          </w:p>
        </w:tc>
        <w:tc>
          <w:tcPr>
            <w:tcW w:w="37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26,22</w:t>
            </w:r>
          </w:p>
        </w:tc>
        <w:tc>
          <w:tcPr>
            <w:tcW w:w="542"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180 ngày</w:t>
            </w:r>
          </w:p>
        </w:tc>
        <w:tc>
          <w:tcPr>
            <w:tcW w:w="650"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xml:space="preserve">Cơ </w:t>
            </w:r>
            <w:r>
              <w:rPr>
                <w:rFonts w:asciiTheme="majorHAnsi" w:hAnsiTheme="majorHAnsi" w:cstheme="majorHAnsi"/>
                <w:sz w:val="26"/>
                <w:szCs w:val="26"/>
              </w:rPr>
              <w:t xml:space="preserve">quan chuyên môn, cơ quan trực </w:t>
            </w:r>
            <w:r>
              <w:rPr>
                <w:rFonts w:asciiTheme="majorHAnsi" w:hAnsiTheme="majorHAnsi" w:cstheme="majorHAnsi"/>
                <w:sz w:val="26"/>
                <w:szCs w:val="26"/>
              </w:rPr>
              <w:lastRenderedPageBreak/>
              <w:t>thuộc UBND tỉnh, UBND cấp xã   </w:t>
            </w:r>
          </w:p>
        </w:tc>
        <w:tc>
          <w:tcPr>
            <w:tcW w:w="536" w:type="pct"/>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2026-2027</w:t>
            </w:r>
          </w:p>
        </w:tc>
      </w:tr>
      <w:tr w:rsidR="009B77C7">
        <w:trPr>
          <w:trHeight w:val="50"/>
        </w:trPr>
        <w:tc>
          <w:tcPr>
            <w:tcW w:w="263"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24</w:t>
            </w:r>
          </w:p>
        </w:tc>
        <w:tc>
          <w:tcPr>
            <w:tcW w:w="1459" w:type="pct"/>
            <w:vAlign w:val="center"/>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điện gió Kỳ Anh ĐT3 mở rộng (Công suất 50MW)</w:t>
            </w:r>
          </w:p>
        </w:tc>
        <w:tc>
          <w:tcPr>
            <w:tcW w:w="528"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 xã Kỳ Văn, xã Kỳ Lạc</w:t>
            </w:r>
          </w:p>
        </w:tc>
        <w:tc>
          <w:tcPr>
            <w:tcW w:w="37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9,8 </w:t>
            </w:r>
          </w:p>
        </w:tc>
        <w:tc>
          <w:tcPr>
            <w:tcW w:w="542"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2025-2026</w:t>
            </w:r>
          </w:p>
        </w:tc>
        <w:tc>
          <w:tcPr>
            <w:tcW w:w="650"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180 ngày</w:t>
            </w:r>
          </w:p>
        </w:tc>
        <w:tc>
          <w:tcPr>
            <w:tcW w:w="650"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Cơ quan chuyên môn, cơ quan trực thuộc UBND tỉnh, UBND cấp xã   </w:t>
            </w:r>
          </w:p>
        </w:tc>
        <w:tc>
          <w:tcPr>
            <w:tcW w:w="536" w:type="pct"/>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2026-2027</w:t>
            </w:r>
          </w:p>
        </w:tc>
      </w:tr>
    </w:tbl>
    <w:p w:rsidR="009B77C7" w:rsidRDefault="006E14DC">
      <w:pPr>
        <w:spacing w:after="240"/>
        <w:jc w:val="center"/>
        <w:rPr>
          <w:rFonts w:asciiTheme="majorHAnsi" w:hAnsiTheme="majorHAnsi" w:cstheme="majorHAnsi"/>
          <w:sz w:val="26"/>
          <w:szCs w:val="26"/>
        </w:rPr>
      </w:pPr>
      <w:r>
        <w:rPr>
          <w:rFonts w:asciiTheme="majorHAnsi" w:hAnsiTheme="majorHAnsi" w:cstheme="majorHAnsi"/>
          <w:sz w:val="26"/>
          <w:szCs w:val="26"/>
        </w:rPr>
        <w:br w:type="page"/>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lastRenderedPageBreak/>
        <w:t>PHỤ LỤC II</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 xml:space="preserve">DANH MỤC CÁC KHU ĐẤT KHÔNG TIẾP TỤC THỰC HIỆN ĐẤU THẦU LỰA CHỌN NHÀ ĐẦU TƯ </w:t>
      </w:r>
    </w:p>
    <w:p w:rsidR="009B77C7" w:rsidRDefault="006E14DC">
      <w:pPr>
        <w:jc w:val="center"/>
        <w:rPr>
          <w:rFonts w:asciiTheme="majorHAnsi" w:hAnsiTheme="majorHAnsi" w:cstheme="majorHAnsi"/>
          <w:b/>
          <w:sz w:val="26"/>
          <w:szCs w:val="26"/>
        </w:rPr>
      </w:pPr>
      <w:r>
        <w:rPr>
          <w:rFonts w:asciiTheme="majorHAnsi" w:hAnsiTheme="majorHAnsi" w:cstheme="majorHAnsi"/>
          <w:b/>
          <w:sz w:val="26"/>
          <w:szCs w:val="26"/>
        </w:rPr>
        <w:t xml:space="preserve">CÓ SỬ DỤNG ĐẤT TRÊN ĐỊA BÀN TỈNH HÀ TĨNH </w:t>
      </w:r>
    </w:p>
    <w:p w:rsidR="009B77C7" w:rsidRDefault="006E14DC">
      <w:pPr>
        <w:spacing w:after="240"/>
        <w:jc w:val="center"/>
        <w:rPr>
          <w:rFonts w:asciiTheme="majorHAnsi" w:hAnsiTheme="majorHAnsi" w:cstheme="majorHAnsi"/>
          <w:i/>
          <w:sz w:val="26"/>
          <w:szCs w:val="26"/>
        </w:rPr>
      </w:pPr>
      <w:r>
        <w:rPr>
          <w:rFonts w:asciiTheme="majorHAnsi" w:hAnsiTheme="majorHAnsi" w:cstheme="majorHAnsi"/>
          <w:i/>
          <w:sz w:val="26"/>
          <w:szCs w:val="26"/>
        </w:rPr>
        <w:t>(Kèm theo Nghị quyết số …</w:t>
      </w:r>
      <w:proofErr w:type="gramStart"/>
      <w:r>
        <w:rPr>
          <w:rFonts w:asciiTheme="majorHAnsi" w:hAnsiTheme="majorHAnsi" w:cstheme="majorHAnsi"/>
          <w:i/>
          <w:sz w:val="26"/>
          <w:szCs w:val="26"/>
        </w:rPr>
        <w:t>./</w:t>
      </w:r>
      <w:proofErr w:type="gramEnd"/>
      <w:r>
        <w:rPr>
          <w:rFonts w:asciiTheme="majorHAnsi" w:hAnsiTheme="majorHAnsi" w:cstheme="majorHAnsi"/>
          <w:i/>
          <w:sz w:val="26"/>
          <w:szCs w:val="26"/>
        </w:rPr>
        <w:t>NQ-HĐND ngày … tháng …năm 2026 của Hội đồng nhân dân tỉnh)</w:t>
      </w:r>
    </w:p>
    <w:tbl>
      <w:tblPr>
        <w:tblW w:w="5000" w:type="pct"/>
        <w:tblLook w:val="04A0" w:firstRow="1" w:lastRow="0" w:firstColumn="1" w:lastColumn="0" w:noHBand="0" w:noVBand="1"/>
      </w:tblPr>
      <w:tblGrid>
        <w:gridCol w:w="910"/>
        <w:gridCol w:w="6740"/>
        <w:gridCol w:w="4677"/>
        <w:gridCol w:w="1668"/>
      </w:tblGrid>
      <w:tr w:rsidR="009B77C7">
        <w:trPr>
          <w:trHeight w:val="108"/>
          <w:tblHeader/>
        </w:trPr>
        <w:tc>
          <w:tcPr>
            <w:tcW w:w="3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STT</w:t>
            </w:r>
          </w:p>
        </w:tc>
        <w:tc>
          <w:tcPr>
            <w:tcW w:w="2408" w:type="pct"/>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 xml:space="preserve"> Dự án </w:t>
            </w:r>
          </w:p>
        </w:tc>
        <w:tc>
          <w:tcPr>
            <w:tcW w:w="1671" w:type="pct"/>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Địa điểm</w:t>
            </w:r>
            <w:r>
              <w:rPr>
                <w:rStyle w:val="FootnoteReference"/>
                <w:rFonts w:asciiTheme="majorHAnsi" w:hAnsiTheme="majorHAnsi" w:cstheme="majorHAnsi"/>
                <w:b/>
                <w:bCs/>
                <w:sz w:val="26"/>
                <w:szCs w:val="26"/>
              </w:rPr>
              <w:footnoteReference w:id="26"/>
            </w:r>
          </w:p>
        </w:tc>
        <w:tc>
          <w:tcPr>
            <w:tcW w:w="596" w:type="pct"/>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highlight w:val="yellow"/>
              </w:rPr>
            </w:pPr>
            <w:r>
              <w:rPr>
                <w:rFonts w:asciiTheme="majorHAnsi" w:hAnsiTheme="majorHAnsi" w:cstheme="majorHAnsi"/>
                <w:b/>
                <w:bCs/>
                <w:sz w:val="26"/>
                <w:szCs w:val="26"/>
              </w:rPr>
              <w:t xml:space="preserve">Diện tích (ha) </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(1)</w:t>
            </w:r>
          </w:p>
        </w:tc>
        <w:tc>
          <w:tcPr>
            <w:tcW w:w="2408" w:type="pct"/>
            <w:tcBorders>
              <w:top w:val="nil"/>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(2)</w:t>
            </w:r>
          </w:p>
        </w:tc>
        <w:tc>
          <w:tcPr>
            <w:tcW w:w="1671" w:type="pct"/>
            <w:tcBorders>
              <w:top w:val="nil"/>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(3)</w:t>
            </w:r>
          </w:p>
        </w:tc>
        <w:tc>
          <w:tcPr>
            <w:tcW w:w="596" w:type="pct"/>
            <w:tcBorders>
              <w:top w:val="nil"/>
              <w:left w:val="nil"/>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i/>
                <w:iCs/>
                <w:sz w:val="26"/>
                <w:szCs w:val="26"/>
              </w:rPr>
            </w:pPr>
            <w:r>
              <w:rPr>
                <w:rFonts w:asciiTheme="majorHAnsi" w:hAnsiTheme="majorHAnsi" w:cstheme="majorHAnsi"/>
                <w:i/>
                <w:iCs/>
                <w:sz w:val="26"/>
                <w:szCs w:val="26"/>
              </w:rPr>
              <w:t> </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A</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212/NQ-HĐND ngày 13/12/2024 (Được sửa đổi tại Nghị quyết số 254/NQ-HĐND ngày 27/6/2025)</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a khoản 1 Điều 126 Luật Đất đai</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Dự án Khu dân cư thôn Đồng Huề, xã </w:t>
            </w:r>
            <w:r>
              <w:rPr>
                <w:rFonts w:asciiTheme="majorHAnsi" w:hAnsiTheme="majorHAnsi" w:cstheme="majorHAnsi"/>
                <w:sz w:val="26"/>
                <w:szCs w:val="26"/>
              </w:rPr>
              <w:t>Vượng Lộc</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Can Lộc</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10</w:t>
            </w:r>
          </w:p>
        </w:tc>
      </w:tr>
      <w:tr w:rsidR="009B77C7">
        <w:trPr>
          <w:trHeight w:val="33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II</w:t>
            </w:r>
          </w:p>
        </w:tc>
        <w:tc>
          <w:tcPr>
            <w:tcW w:w="4675" w:type="pct"/>
            <w:gridSpan w:val="3"/>
            <w:tcBorders>
              <w:top w:val="single" w:sz="4" w:space="0" w:color="auto"/>
              <w:left w:val="nil"/>
              <w:bottom w:val="single" w:sz="4" w:space="0" w:color="auto"/>
              <w:right w:val="single" w:sz="4" w:space="0" w:color="auto"/>
            </w:tcBorders>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Đầu tư xây dựng trường Mầm non thị trấn Cẩm Xuyên</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Cẩm Xuyên</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3</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Cơ sở giáo dục tư thục TDP 8 phường Nam Hồng</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Nam Hồng Lĩnh</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3,3</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B</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xml:space="preserve">Nghị Quyết số 239/NQ-HĐND ngày 18/4/2025 </w:t>
            </w:r>
          </w:p>
        </w:tc>
      </w:tr>
      <w:tr w:rsidR="009B77C7">
        <w:trPr>
          <w:trHeight w:val="33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675" w:type="pct"/>
            <w:gridSpan w:val="3"/>
            <w:tcBorders>
              <w:top w:val="single" w:sz="4" w:space="0" w:color="auto"/>
              <w:left w:val="nil"/>
              <w:bottom w:val="single" w:sz="4" w:space="0" w:color="auto"/>
              <w:right w:val="single" w:sz="4" w:space="0" w:color="auto"/>
            </w:tcBorders>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181"/>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gió Kỳ Khang - giai đoạn 1 </w:t>
            </w:r>
            <w:r>
              <w:rPr>
                <w:rFonts w:asciiTheme="majorHAnsi" w:hAnsiTheme="majorHAnsi" w:cstheme="majorHAnsi"/>
                <w:i/>
                <w:iCs/>
                <w:sz w:val="26"/>
                <w:szCs w:val="26"/>
              </w:rPr>
              <w:t>(Công suất 60MW)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Kỳ Anh, Kỳ Khang</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24,36 </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Thủy điện Hương Sơn 3 </w:t>
            </w:r>
            <w:r>
              <w:rPr>
                <w:rFonts w:asciiTheme="majorHAnsi" w:hAnsiTheme="majorHAnsi" w:cstheme="majorHAnsi"/>
                <w:i/>
                <w:iCs/>
                <w:sz w:val="26"/>
                <w:szCs w:val="26"/>
              </w:rPr>
              <w:t>(Công suất 14</w:t>
            </w:r>
            <w:r>
              <w:rPr>
                <w:rFonts w:asciiTheme="majorHAnsi" w:hAnsiTheme="majorHAnsi" w:cstheme="majorHAnsi"/>
                <w:i/>
                <w:iCs/>
                <w:sz w:val="26"/>
                <w:szCs w:val="26"/>
              </w:rPr>
              <w:t xml:space="preserve"> 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Sơn Kim 1</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5,12 </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C</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Nghị Quyết số 255/NQ-HĐND ngày 27/6/2025</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97"/>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6</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nhiệt điện LNG Vũng Áng III</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Phường Hoành Sơn</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Mặt đất khoảng 60ha, mặt nước khoảng 20ha</w:t>
            </w:r>
          </w:p>
        </w:tc>
      </w:tr>
      <w:tr w:rsidR="009B77C7">
        <w:trPr>
          <w:trHeight w:val="85"/>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7</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Anh ĐT1 </w:t>
            </w:r>
            <w:r>
              <w:rPr>
                <w:rFonts w:asciiTheme="majorHAnsi" w:hAnsiTheme="majorHAnsi" w:cstheme="majorHAnsi"/>
                <w:i/>
                <w:iCs/>
                <w:sz w:val="26"/>
                <w:szCs w:val="26"/>
              </w:rPr>
              <w:t>(Công suất 49,5MW)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Lạc, xã Kỳ Thượng, xã Kỳ Văn</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17,33 </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8</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Hồ Đá Cát (Công suất 40MW)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Hoa</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9,48 </w:t>
            </w:r>
          </w:p>
        </w:tc>
      </w:tr>
      <w:tr w:rsidR="009B77C7">
        <w:trPr>
          <w:trHeight w:val="73"/>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Khang - giai đoạn 2 </w:t>
            </w:r>
            <w:r>
              <w:rPr>
                <w:rFonts w:asciiTheme="majorHAnsi" w:hAnsiTheme="majorHAnsi" w:cstheme="majorHAnsi"/>
                <w:i/>
                <w:iCs/>
                <w:sz w:val="26"/>
                <w:szCs w:val="26"/>
              </w:rPr>
              <w:t>(Công suất 60MW)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Khang, xã Kỳ Văn, xã Kỳ Anh</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24,36 </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10</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 xml:space="preserve">Nhà máy điện gió Kỳ Anh 1 </w:t>
            </w:r>
            <w:r>
              <w:rPr>
                <w:rFonts w:asciiTheme="majorHAnsi" w:hAnsiTheme="majorHAnsi" w:cstheme="majorHAnsi"/>
                <w:i/>
                <w:iCs/>
                <w:sz w:val="26"/>
                <w:szCs w:val="26"/>
              </w:rPr>
              <w:t>(Công suất 65MW)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 xã Kỳ Hoa</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9,29 </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11</w:t>
            </w:r>
          </w:p>
        </w:tc>
        <w:tc>
          <w:tcPr>
            <w:tcW w:w="2408" w:type="pct"/>
            <w:tcBorders>
              <w:top w:val="nil"/>
              <w:left w:val="nil"/>
              <w:bottom w:val="single" w:sz="4" w:space="0" w:color="auto"/>
              <w:right w:val="single" w:sz="4" w:space="0" w:color="auto"/>
            </w:tcBorders>
            <w:vAlign w:val="center"/>
            <w:hideMark/>
          </w:tcPr>
          <w:p w:rsidR="009B77C7" w:rsidRDefault="006E14DC">
            <w:pPr>
              <w:rPr>
                <w:rFonts w:asciiTheme="majorHAnsi" w:hAnsiTheme="majorHAnsi" w:cstheme="majorHAnsi"/>
                <w:sz w:val="26"/>
                <w:szCs w:val="26"/>
              </w:rPr>
            </w:pPr>
            <w:r>
              <w:rPr>
                <w:rFonts w:asciiTheme="majorHAnsi" w:hAnsiTheme="majorHAnsi" w:cstheme="majorHAnsi"/>
                <w:sz w:val="26"/>
                <w:szCs w:val="26"/>
              </w:rPr>
              <w:t>Nhà máy điện gió Kỳ Anh 2 (</w:t>
            </w:r>
            <w:r>
              <w:rPr>
                <w:rFonts w:asciiTheme="majorHAnsi" w:hAnsiTheme="majorHAnsi" w:cstheme="majorHAnsi"/>
                <w:i/>
                <w:iCs/>
                <w:sz w:val="26"/>
                <w:szCs w:val="26"/>
              </w:rPr>
              <w:t>Công suất 50MW)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 xã Kỳ Hoa</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9,74</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lastRenderedPageBreak/>
              <w:t>12</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Nhà máy điện gió Kỳ Anh 3 (Công suất 50MW)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12,44</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13</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w:t>
            </w:r>
            <w:r>
              <w:rPr>
                <w:rFonts w:asciiTheme="majorHAnsi" w:hAnsiTheme="majorHAnsi" w:cstheme="majorHAnsi"/>
                <w:sz w:val="26"/>
                <w:szCs w:val="26"/>
              </w:rPr>
              <w:t>điện gió Kỳ Anh 4 (Công suất 60MW)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Văn, xã Kỳ Lạc</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12,2 </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14</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Kỳ Sơn giai đoạn 1 </w:t>
            </w:r>
            <w:r>
              <w:rPr>
                <w:rFonts w:asciiTheme="majorHAnsi" w:hAnsiTheme="majorHAnsi" w:cstheme="majorHAnsi"/>
                <w:i/>
                <w:iCs/>
                <w:sz w:val="26"/>
                <w:szCs w:val="26"/>
              </w:rPr>
              <w:t>(Công suất 50MW)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263</w:t>
            </w:r>
          </w:p>
        </w:tc>
      </w:tr>
      <w:tr w:rsidR="009B77C7">
        <w:trPr>
          <w:trHeight w:val="5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15</w:t>
            </w:r>
          </w:p>
        </w:tc>
        <w:tc>
          <w:tcPr>
            <w:tcW w:w="2408" w:type="pct"/>
            <w:tcBorders>
              <w:top w:val="nil"/>
              <w:left w:val="nil"/>
              <w:bottom w:val="single" w:sz="4" w:space="0" w:color="auto"/>
              <w:right w:val="single" w:sz="4" w:space="0" w:color="auto"/>
            </w:tcBorders>
            <w:vAlign w:val="center"/>
            <w:hideMark/>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TĐTN Kim Sơn - Thượng Sông Trí </w:t>
            </w:r>
            <w:r>
              <w:rPr>
                <w:rFonts w:asciiTheme="majorHAnsi" w:hAnsiTheme="majorHAnsi" w:cstheme="majorHAnsi"/>
                <w:i/>
                <w:iCs/>
                <w:sz w:val="26"/>
                <w:szCs w:val="26"/>
              </w:rPr>
              <w:t>(Công suất 530MW)</w:t>
            </w:r>
          </w:p>
        </w:tc>
        <w:tc>
          <w:tcPr>
            <w:tcW w:w="1671"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Hoa</w:t>
            </w:r>
          </w:p>
        </w:tc>
        <w:tc>
          <w:tcPr>
            <w:tcW w:w="596" w:type="pct"/>
            <w:tcBorders>
              <w:top w:val="nil"/>
              <w:left w:val="nil"/>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 19,53</w:t>
            </w:r>
          </w:p>
        </w:tc>
      </w:tr>
      <w:tr w:rsidR="009B77C7">
        <w:trPr>
          <w:trHeight w:val="330"/>
        </w:trPr>
        <w:tc>
          <w:tcPr>
            <w:tcW w:w="325" w:type="pct"/>
            <w:tcBorders>
              <w:top w:val="nil"/>
              <w:left w:val="single" w:sz="4" w:space="0" w:color="auto"/>
              <w:bottom w:val="single" w:sz="4" w:space="0" w:color="auto"/>
              <w:right w:val="single" w:sz="4" w:space="0" w:color="auto"/>
            </w:tcBorders>
            <w:shd w:val="clear" w:color="000000" w:fill="FFFFFF"/>
            <w:vAlign w:val="center"/>
            <w:hideMark/>
          </w:tcPr>
          <w:p w:rsidR="009B77C7" w:rsidRDefault="006E14DC">
            <w:pPr>
              <w:jc w:val="center"/>
              <w:rPr>
                <w:rFonts w:asciiTheme="majorHAnsi" w:hAnsiTheme="majorHAnsi" w:cstheme="majorHAnsi"/>
                <w:b/>
                <w:bCs/>
                <w:sz w:val="26"/>
                <w:szCs w:val="26"/>
              </w:rPr>
            </w:pPr>
            <w:r>
              <w:rPr>
                <w:rFonts w:asciiTheme="majorHAnsi" w:hAnsiTheme="majorHAnsi" w:cstheme="majorHAnsi"/>
                <w:b/>
                <w:bCs/>
                <w:sz w:val="26"/>
                <w:szCs w:val="26"/>
              </w:rPr>
              <w:t>D</w:t>
            </w:r>
          </w:p>
        </w:tc>
        <w:tc>
          <w:tcPr>
            <w:tcW w:w="4675" w:type="pct"/>
            <w:gridSpan w:val="3"/>
            <w:tcBorders>
              <w:top w:val="single" w:sz="4" w:space="0" w:color="auto"/>
              <w:left w:val="nil"/>
              <w:bottom w:val="single" w:sz="4" w:space="0" w:color="auto"/>
              <w:right w:val="single" w:sz="4" w:space="0" w:color="auto"/>
            </w:tcBorders>
            <w:shd w:val="clear" w:color="000000" w:fill="FFFFFF"/>
            <w:vAlign w:val="center"/>
            <w:hideMark/>
          </w:tcPr>
          <w:p w:rsidR="009B77C7" w:rsidRDefault="006E14DC">
            <w:pPr>
              <w:rPr>
                <w:rFonts w:asciiTheme="majorHAnsi" w:hAnsiTheme="majorHAnsi" w:cstheme="majorHAnsi"/>
                <w:b/>
                <w:bCs/>
                <w:sz w:val="26"/>
                <w:szCs w:val="26"/>
              </w:rPr>
            </w:pPr>
            <w:r>
              <w:rPr>
                <w:rFonts w:asciiTheme="majorHAnsi" w:hAnsiTheme="majorHAnsi" w:cstheme="majorHAnsi"/>
                <w:b/>
                <w:bCs/>
                <w:sz w:val="26"/>
                <w:szCs w:val="26"/>
              </w:rPr>
              <w:t xml:space="preserve">Nghị Quyết số 297/NQ-HĐND ngày 10/12/2025 </w:t>
            </w:r>
          </w:p>
        </w:tc>
      </w:tr>
      <w:tr w:rsidR="009B77C7">
        <w:trPr>
          <w:trHeight w:val="330"/>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b/>
                <w:bCs/>
                <w:i/>
                <w:iCs/>
                <w:sz w:val="26"/>
                <w:szCs w:val="26"/>
              </w:rPr>
            </w:pPr>
            <w:r>
              <w:rPr>
                <w:rFonts w:asciiTheme="majorHAnsi" w:hAnsiTheme="majorHAnsi" w:cstheme="majorHAnsi"/>
                <w:b/>
                <w:bCs/>
                <w:i/>
                <w:iCs/>
                <w:sz w:val="26"/>
                <w:szCs w:val="26"/>
              </w:rPr>
              <w:t>I</w:t>
            </w:r>
          </w:p>
        </w:tc>
        <w:tc>
          <w:tcPr>
            <w:tcW w:w="4675" w:type="pct"/>
            <w:gridSpan w:val="3"/>
            <w:tcBorders>
              <w:top w:val="single" w:sz="4" w:space="0" w:color="auto"/>
              <w:left w:val="nil"/>
              <w:bottom w:val="single" w:sz="4" w:space="0" w:color="auto"/>
              <w:right w:val="single" w:sz="4" w:space="0" w:color="auto"/>
            </w:tcBorders>
            <w:vAlign w:val="center"/>
            <w:hideMark/>
          </w:tcPr>
          <w:p w:rsidR="009B77C7" w:rsidRDefault="006E14DC">
            <w:pPr>
              <w:rPr>
                <w:rFonts w:asciiTheme="majorHAnsi" w:hAnsiTheme="majorHAnsi" w:cstheme="majorHAnsi"/>
                <w:b/>
                <w:bCs/>
                <w:i/>
                <w:iCs/>
                <w:sz w:val="26"/>
                <w:szCs w:val="26"/>
              </w:rPr>
            </w:pPr>
            <w:r>
              <w:rPr>
                <w:rFonts w:asciiTheme="majorHAnsi" w:hAnsiTheme="majorHAnsi" w:cstheme="majorHAnsi"/>
                <w:b/>
                <w:bCs/>
                <w:i/>
                <w:iCs/>
                <w:sz w:val="26"/>
                <w:szCs w:val="26"/>
              </w:rPr>
              <w:t>Dự án đầu tư có sử dụng đất quy định tại điểm b khoản 1 Điều 126 Luật Đất đai</w:t>
            </w:r>
          </w:p>
        </w:tc>
      </w:tr>
      <w:tr w:rsidR="009B77C7">
        <w:trPr>
          <w:trHeight w:val="329"/>
        </w:trPr>
        <w:tc>
          <w:tcPr>
            <w:tcW w:w="325" w:type="pct"/>
            <w:tcBorders>
              <w:top w:val="nil"/>
              <w:left w:val="single" w:sz="4" w:space="0" w:color="auto"/>
              <w:bottom w:val="single" w:sz="4" w:space="0" w:color="auto"/>
              <w:right w:val="single" w:sz="4" w:space="0" w:color="auto"/>
            </w:tcBorders>
            <w:vAlign w:val="center"/>
            <w:hideMark/>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16</w:t>
            </w:r>
          </w:p>
        </w:tc>
        <w:tc>
          <w:tcPr>
            <w:tcW w:w="2408" w:type="pct"/>
            <w:tcBorders>
              <w:top w:val="nil"/>
              <w:left w:val="nil"/>
              <w:bottom w:val="single" w:sz="4" w:space="0" w:color="auto"/>
              <w:right w:val="single" w:sz="4" w:space="0" w:color="auto"/>
            </w:tcBorders>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Kỳ Sơn giai đoạn 2 </w:t>
            </w:r>
            <w:r>
              <w:rPr>
                <w:rFonts w:asciiTheme="majorHAnsi" w:hAnsiTheme="majorHAnsi" w:cstheme="majorHAnsi"/>
                <w:i/>
                <w:iCs/>
                <w:sz w:val="26"/>
                <w:szCs w:val="26"/>
              </w:rPr>
              <w:t>(Công suất 200MW)</w:t>
            </w:r>
          </w:p>
        </w:tc>
        <w:tc>
          <w:tcPr>
            <w:tcW w:w="1671" w:type="pct"/>
            <w:tcBorders>
              <w:top w:val="nil"/>
              <w:left w:val="nil"/>
              <w:bottom w:val="single" w:sz="4" w:space="0" w:color="auto"/>
              <w:right w:val="single" w:sz="4" w:space="0" w:color="auto"/>
            </w:tcBorders>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Kỳ Thượng</w:t>
            </w:r>
          </w:p>
        </w:tc>
        <w:tc>
          <w:tcPr>
            <w:tcW w:w="596" w:type="pct"/>
            <w:tcBorders>
              <w:top w:val="nil"/>
              <w:left w:val="nil"/>
              <w:bottom w:val="single" w:sz="4" w:space="0" w:color="auto"/>
              <w:right w:val="single" w:sz="4" w:space="0" w:color="auto"/>
            </w:tcBorders>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205</w:t>
            </w:r>
          </w:p>
        </w:tc>
      </w:tr>
      <w:tr w:rsidR="009B77C7">
        <w:trPr>
          <w:trHeight w:val="329"/>
        </w:trPr>
        <w:tc>
          <w:tcPr>
            <w:tcW w:w="325" w:type="pct"/>
            <w:tcBorders>
              <w:top w:val="single" w:sz="4" w:space="0" w:color="auto"/>
              <w:left w:val="single" w:sz="4" w:space="0" w:color="auto"/>
              <w:bottom w:val="single" w:sz="4" w:space="0" w:color="auto"/>
              <w:right w:val="single" w:sz="4" w:space="0" w:color="auto"/>
            </w:tcBorders>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17</w:t>
            </w:r>
          </w:p>
        </w:tc>
        <w:tc>
          <w:tcPr>
            <w:tcW w:w="2408" w:type="pct"/>
            <w:tcBorders>
              <w:top w:val="single" w:sz="4" w:space="0" w:color="auto"/>
              <w:left w:val="nil"/>
              <w:bottom w:val="single" w:sz="4" w:space="0" w:color="auto"/>
              <w:right w:val="single" w:sz="4" w:space="0" w:color="auto"/>
            </w:tcBorders>
            <w:vAlign w:val="center"/>
          </w:tcPr>
          <w:p w:rsidR="009B77C7" w:rsidRDefault="006E14DC">
            <w:pPr>
              <w:jc w:val="both"/>
              <w:rPr>
                <w:rFonts w:asciiTheme="majorHAnsi" w:hAnsiTheme="majorHAnsi" w:cstheme="majorHAnsi"/>
                <w:sz w:val="26"/>
                <w:szCs w:val="26"/>
              </w:rPr>
            </w:pPr>
            <w:r>
              <w:rPr>
                <w:rFonts w:asciiTheme="majorHAnsi" w:hAnsiTheme="majorHAnsi" w:cstheme="majorHAnsi"/>
                <w:sz w:val="26"/>
                <w:szCs w:val="26"/>
              </w:rPr>
              <w:t xml:space="preserve">Nhà máy điện mặt trời Hồng Lộc </w:t>
            </w:r>
            <w:r>
              <w:rPr>
                <w:rFonts w:asciiTheme="majorHAnsi" w:hAnsiTheme="majorHAnsi" w:cstheme="majorHAnsi"/>
                <w:i/>
                <w:iCs/>
                <w:sz w:val="26"/>
                <w:szCs w:val="26"/>
              </w:rPr>
              <w:t>(Công suất 49MW)</w:t>
            </w:r>
          </w:p>
        </w:tc>
        <w:tc>
          <w:tcPr>
            <w:tcW w:w="1671" w:type="pct"/>
            <w:tcBorders>
              <w:top w:val="single" w:sz="4" w:space="0" w:color="auto"/>
              <w:left w:val="nil"/>
              <w:bottom w:val="single" w:sz="4" w:space="0" w:color="auto"/>
              <w:right w:val="single" w:sz="4" w:space="0" w:color="auto"/>
            </w:tcBorders>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Xã Hồng Lộc</w:t>
            </w:r>
          </w:p>
        </w:tc>
        <w:tc>
          <w:tcPr>
            <w:tcW w:w="596" w:type="pct"/>
            <w:tcBorders>
              <w:top w:val="single" w:sz="4" w:space="0" w:color="auto"/>
              <w:left w:val="nil"/>
              <w:bottom w:val="single" w:sz="4" w:space="0" w:color="auto"/>
              <w:right w:val="single" w:sz="4" w:space="0" w:color="auto"/>
            </w:tcBorders>
            <w:vAlign w:val="center"/>
          </w:tcPr>
          <w:p w:rsidR="009B77C7" w:rsidRDefault="006E14DC">
            <w:pPr>
              <w:jc w:val="center"/>
              <w:rPr>
                <w:rFonts w:asciiTheme="majorHAnsi" w:hAnsiTheme="majorHAnsi" w:cstheme="majorHAnsi"/>
                <w:sz w:val="26"/>
                <w:szCs w:val="26"/>
              </w:rPr>
            </w:pPr>
            <w:r>
              <w:rPr>
                <w:rFonts w:asciiTheme="majorHAnsi" w:hAnsiTheme="majorHAnsi" w:cstheme="majorHAnsi"/>
                <w:sz w:val="26"/>
                <w:szCs w:val="26"/>
              </w:rPr>
              <w:t>45 </w:t>
            </w:r>
          </w:p>
        </w:tc>
      </w:tr>
    </w:tbl>
    <w:p w:rsidR="009B77C7" w:rsidRDefault="009B77C7">
      <w:pPr>
        <w:jc w:val="right"/>
        <w:rPr>
          <w:rFonts w:asciiTheme="majorHAnsi" w:hAnsiTheme="majorHAnsi" w:cstheme="majorHAnsi"/>
          <w:b/>
          <w:sz w:val="26"/>
          <w:szCs w:val="26"/>
        </w:rPr>
      </w:pPr>
    </w:p>
    <w:p w:rsidR="009B77C7" w:rsidRDefault="006E14DC">
      <w:pPr>
        <w:jc w:val="right"/>
        <w:rPr>
          <w:rFonts w:asciiTheme="majorHAnsi" w:hAnsiTheme="majorHAnsi" w:cstheme="majorHAnsi"/>
          <w:b/>
        </w:rPr>
      </w:pPr>
      <w:r>
        <w:rPr>
          <w:rFonts w:asciiTheme="majorHAnsi" w:hAnsiTheme="majorHAnsi" w:cstheme="majorHAnsi"/>
          <w:b/>
        </w:rPr>
        <w:t>HỘI ĐỒNG NHÂN DÂN TỈNH</w:t>
      </w:r>
    </w:p>
    <w:p w:rsidR="009B77C7" w:rsidRDefault="009B77C7">
      <w:pPr>
        <w:jc w:val="center"/>
        <w:rPr>
          <w:rFonts w:asciiTheme="majorHAnsi" w:hAnsiTheme="majorHAnsi" w:cstheme="majorHAnsi"/>
        </w:rPr>
      </w:pPr>
    </w:p>
    <w:sectPr w:rsidR="009B77C7">
      <w:headerReference w:type="default" r:id="rId13"/>
      <w:pgSz w:w="16840" w:h="11907" w:orient="landscape"/>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4DC" w:rsidRDefault="006E14DC">
      <w:r>
        <w:separator/>
      </w:r>
    </w:p>
  </w:endnote>
  <w:endnote w:type="continuationSeparator" w:id="0">
    <w:p w:rsidR="006E14DC" w:rsidRDefault="006E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VnTimeH">
    <w:altName w:val="Times New Roman"/>
    <w:charset w:val="00"/>
    <w:family w:val="swiss"/>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4DC" w:rsidRDefault="006E14DC">
      <w:r>
        <w:separator/>
      </w:r>
    </w:p>
  </w:footnote>
  <w:footnote w:type="continuationSeparator" w:id="0">
    <w:p w:rsidR="006E14DC" w:rsidRDefault="006E14DC">
      <w:r>
        <w:continuationSeparator/>
      </w:r>
    </w:p>
  </w:footnote>
  <w:footnote w:id="1">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Nghị Quyết số 199/NQ-HĐND ngày 30/9/2024; Nghị Quyết số 212/NQ-HĐND ngày 13/12/2024; Nghị Quyết số 239/NQ-HĐND ngày 18/4/2025; Nghị Quyết số 255/NQ-HĐND ngày 27/6/2025; Nghị Quyết số 297/NQ-HĐND ngày 10/12/2025.</w:t>
      </w:r>
    </w:p>
  </w:footnote>
  <w:footnote w:id="2">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Sở Công Thương tại Văn bản số 185/SCT- QLNL ngày 23/01/2026, số 422/SCT- QLNL ngày 25/02/2026; Sở Nông nghiệp và Môi trường tại Văn bản số 675/SNNMT-QLĐĐ ngày 29/01/2026, số 1410/SNNMT-QLĐĐ ngày 06/3/2026; Sở Xây dựng tại Văn bản số 962/SXD-QHKT4 ngày 27/</w:t>
      </w:r>
      <w:r>
        <w:rPr>
          <w:sz w:val="18"/>
          <w:szCs w:val="18"/>
        </w:rPr>
        <w:t>02/2026; Sở Giáo dục và Đào tạo tại Văn bản số 634/SGDĐT-KHTC ngày 06/3/2026.</w:t>
      </w:r>
    </w:p>
  </w:footnote>
  <w:footnote w:id="3">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UBND xã Can Lộc tại Báo cáo số 24/BC-UBND ngày 26/01/2026; UBND phường Trần Phú tại Văn bản số 144/UBND-KTHT&amp;ĐT8 ngày 26/01/2026; UBND xã Nghi Xuân tại Văn bản số 491/UBND-KT n</w:t>
      </w:r>
      <w:r>
        <w:rPr>
          <w:sz w:val="18"/>
          <w:szCs w:val="18"/>
        </w:rPr>
        <w:t>gày 26/01/2026; UBND xã Tiên Điền tại Văn bản số 397/UBND-KT ngày 27/01/2026; UBND xã Sơn Kim 1 tại Báo cáo số 42/BC-UBND ngày 29/01/2026; UBND xã Cẩm Bình tại Báo cáo số 47/BC-UBND ngày 29/01/2026; UBND phường Sông Trí tại Văn bản số 167/UBND-KTHT&amp;ĐT ngày</w:t>
      </w:r>
      <w:r>
        <w:rPr>
          <w:sz w:val="18"/>
          <w:szCs w:val="18"/>
        </w:rPr>
        <w:t xml:space="preserve"> 29/01/2026; UBND phường Nam Hồng Lĩnh tại Văn bản số 174/UBND-KTHTĐT ngày 29/01/2026; UBND phường Hoành Sơn tại Văn bản số 191/UBND-KTHT&amp;ĐT ngày 27/01/2026; UBND xã Đan Hải tại Văn bản số 439/UBND-KT ngày 29/01/2026; UBND xã Cẩm Xuyên tại Văn bản số 293/U</w:t>
      </w:r>
      <w:r>
        <w:rPr>
          <w:sz w:val="18"/>
          <w:szCs w:val="18"/>
        </w:rPr>
        <w:t xml:space="preserve">BND-KT ngày 31/01/2026; UBND xã Kỳ Anh tại Văn bản số 113/UBND-KT ngày 02/02/2026; UBND phường Hải Ninh tại Văn bản số 178/UBND-KTHT&amp;ĐT ngày 04/02/2026; UBND xã Cẩm Hưng tại Văn bản số 218/UBND-KT ngày 04/02/2026; UBND xã Kỳ Lạc tại Văn bản số 113/UBND-KT </w:t>
      </w:r>
      <w:r>
        <w:rPr>
          <w:sz w:val="18"/>
          <w:szCs w:val="18"/>
        </w:rPr>
        <w:t>ngày 04/02/2026; UBND phường Thành Sen tại Văn bản số 251/UBND-KTHT&amp;ĐT ngày 04/02/2026; UBND xã Cổ Đạm tại Văn bản số 212/UBND-KT ngày 04/02/2026; UBND xã Kỳ Hoa tại Văn bản số 144/UBND-KT ngày 05/02/2026</w:t>
      </w:r>
      <w:r>
        <w:rPr>
          <w:rFonts w:asciiTheme="majorHAnsi" w:hAnsiTheme="majorHAnsi" w:cstheme="majorHAnsi"/>
          <w:sz w:val="18"/>
          <w:szCs w:val="18"/>
        </w:rPr>
        <w:t>; UBND xã Thạch Hà tại Văn bản số</w:t>
      </w:r>
      <w:r>
        <w:rPr>
          <w:sz w:val="18"/>
          <w:szCs w:val="18"/>
        </w:rPr>
        <w:t xml:space="preserve"> 380/UBND-KT </w:t>
      </w:r>
      <w:r>
        <w:rPr>
          <w:rFonts w:asciiTheme="majorHAnsi" w:hAnsiTheme="majorHAnsi" w:cstheme="majorHAnsi"/>
          <w:sz w:val="18"/>
          <w:szCs w:val="18"/>
        </w:rPr>
        <w:t>ngày 2</w:t>
      </w:r>
      <w:r>
        <w:rPr>
          <w:rFonts w:asciiTheme="majorHAnsi" w:hAnsiTheme="majorHAnsi" w:cstheme="majorHAnsi"/>
          <w:sz w:val="18"/>
          <w:szCs w:val="18"/>
        </w:rPr>
        <w:t xml:space="preserve">0/3/2026, số </w:t>
      </w:r>
      <w:r>
        <w:rPr>
          <w:sz w:val="18"/>
          <w:szCs w:val="18"/>
        </w:rPr>
        <w:t xml:space="preserve">697/UBND-KT </w:t>
      </w:r>
      <w:r>
        <w:rPr>
          <w:rFonts w:asciiTheme="majorHAnsi" w:hAnsiTheme="majorHAnsi" w:cstheme="majorHAnsi"/>
          <w:sz w:val="18"/>
          <w:szCs w:val="18"/>
        </w:rPr>
        <w:t>ngày 04/5/2026.</w:t>
      </w:r>
    </w:p>
  </w:footnote>
  <w:footnote w:id="4">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Khu dân cư An Hoà Thịnh (Khu ONT 01, ONT 02, ONT 03, ONT 04); (2) Khu đô thị mới tại thị trấn Nghèn; (3) Khu dân cư Quán Tre, thôn Phú Quý, xã Bùi La Nhân, huyện Đức Thọ, tỉnh Hà Tĩnh; (4) Khu dân cư nông</w:t>
      </w:r>
      <w:r>
        <w:rPr>
          <w:sz w:val="18"/>
          <w:szCs w:val="18"/>
        </w:rPr>
        <w:t xml:space="preserve"> thôn xã Cẩm Bình; (5) Khu dân cư nông thôn xã Cẩm Vịnh (nay là xã Cẩm Bình); (6) Nhà máy nước các xã Cổ Đạm, Xuân Liên, Cương Gián; (7) Bệnh viện Đa khoa Nam Kỳ Anh, Phường Kỳ Liên; (8) Khu dân cư nông thôn mới tại thôn Kỳ Tây; (9) Khu dân cư nông thôn tạ</w:t>
      </w:r>
      <w:r>
        <w:rPr>
          <w:sz w:val="18"/>
          <w:szCs w:val="18"/>
        </w:rPr>
        <w:t>i xã Xuân Yên và xã Xuân Thành (nay là xã Tiên Điền); (10) Trung tâm giáo dục nghề nghiệp Hà Tĩnh.</w:t>
      </w:r>
    </w:p>
  </w:footnote>
  <w:footnote w:id="5">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Khu dân cư An Hoà Thịnh (Khu ONT 01, ONT 02, ONT 03, ONT 04); (2) Khu đô thị mới tại thị trấn Nghèn; (3) Khu dân cư Quán Tre, thôn Phú Quý, xã Bùi</w:t>
      </w:r>
      <w:r>
        <w:rPr>
          <w:sz w:val="18"/>
          <w:szCs w:val="18"/>
        </w:rPr>
        <w:t xml:space="preserve"> La Nhân, huyện Đức Thọ, tỉnh Hà Tĩnh; (4) Khu dân cư nông thôn xã Cẩm Bình; (5) Khu dân cư nông thôn xã Cẩm Vịnh; (6) Nhà máy nước các xã Cổ Đạm, Xuân Liên, Cương Gián.</w:t>
      </w:r>
    </w:p>
  </w:footnote>
  <w:footnote w:id="6">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Nhà máy nước Kỳ Đồng; (2) Khu dân cư nông thôn xã Cẩm Quang; (3) Khu dân cư</w:t>
      </w:r>
      <w:r>
        <w:rPr>
          <w:sz w:val="18"/>
          <w:szCs w:val="18"/>
        </w:rPr>
        <w:t xml:space="preserve"> nông thôn xã Cẩm Nhượng; (4) Khu Đô thị mới tại tổ dân phố 9 và 10, thị trấn Thạch Hà; (5) Khu đô thị phường Kỳ Trinh; (6) Khu dân cư tập trung đồng Chợ Mương, thôn Trại Tiểu, xã Mỹ Lộc; (7) Khu đô thị Nam Sông Lam, thị trấn Xuân An; (8) Khu dân cư nông t</w:t>
      </w:r>
      <w:r>
        <w:rPr>
          <w:sz w:val="18"/>
          <w:szCs w:val="18"/>
        </w:rPr>
        <w:t xml:space="preserve">hôn làng sinh thái ven biển tại xã Đan Trường, Xuân Phổ; (9) Chợ Trung tâm huyện Lộc Hà; (10) Khu đô thị Kỳ Long- Kỳ Thịnh; (11) Dự án Khu dân cư nông thôn thôn Phong Hầu, xã Nam Phúc Thăng; (12) Nhà máy điện gió Cẩm Xuyên 1 (Công suất 70MW); (13) Nhà máy </w:t>
      </w:r>
      <w:r>
        <w:rPr>
          <w:sz w:val="18"/>
          <w:szCs w:val="18"/>
        </w:rPr>
        <w:t>điện gió Cẩm Xuyên 2 (Công suất 100MW); (14) Nhà máy điện gió Cẩm Xuyên - giai đoạn 1 (phần đất liền), (Công suất 84MW); (15) Thủy điện Kẻ Gỗ (khai thác tiềm năng thủy điện từ hồ thuỷ lợi) (Công suất 7,5 MW); (16) Nhà máy điện gió Cẩm Xuyên - giai đoạn 2 (</w:t>
      </w:r>
      <w:r>
        <w:rPr>
          <w:sz w:val="18"/>
          <w:szCs w:val="18"/>
        </w:rPr>
        <w:t xml:space="preserve">Công suất 84MW). </w:t>
      </w:r>
    </w:p>
  </w:footnote>
  <w:footnote w:id="7">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Khu đô thị Phúc Sơn tại Khối 6 và Khối Phúc Sơn, thị trấn Nghèn; (2) Nhà máy điện gió Kỳ Ninh - Hà Tĩnh </w:t>
      </w:r>
      <w:r>
        <w:rPr>
          <w:i/>
          <w:iCs/>
          <w:sz w:val="18"/>
          <w:szCs w:val="18"/>
        </w:rPr>
        <w:t>(Công suất 198MW); (3)</w:t>
      </w:r>
      <w:r>
        <w:rPr>
          <w:sz w:val="18"/>
          <w:szCs w:val="18"/>
        </w:rPr>
        <w:t xml:space="preserve"> Khu đô thị mới phía Nam cầu Cày; (4) Khu dân cư nông thôn tại thôn 06; (5) Nhà máy điện mặt trời Cẩm</w:t>
      </w:r>
      <w:r>
        <w:rPr>
          <w:sz w:val="18"/>
          <w:szCs w:val="18"/>
        </w:rPr>
        <w:t xml:space="preserve"> Lạc </w:t>
      </w:r>
      <w:r>
        <w:rPr>
          <w:i/>
          <w:iCs/>
          <w:sz w:val="18"/>
          <w:szCs w:val="18"/>
        </w:rPr>
        <w:t xml:space="preserve">(Công suất 100MW); (6) </w:t>
      </w:r>
      <w:r>
        <w:rPr>
          <w:sz w:val="18"/>
          <w:szCs w:val="18"/>
        </w:rPr>
        <w:t>Nhà máy điện mặt trời nổi Sông Rác</w:t>
      </w:r>
      <w:r>
        <w:rPr>
          <w:i/>
          <w:iCs/>
          <w:sz w:val="18"/>
          <w:szCs w:val="18"/>
        </w:rPr>
        <w:t xml:space="preserve"> (Công suất 400MW; giai đoạn 1: 180MW, giai đoạn 2: 220MW); (7) </w:t>
      </w:r>
      <w:r>
        <w:rPr>
          <w:sz w:val="18"/>
          <w:szCs w:val="18"/>
        </w:rPr>
        <w:t xml:space="preserve">Nhà máy điện mặt trời nổi Kẻ Gỗ 1 </w:t>
      </w:r>
      <w:r>
        <w:rPr>
          <w:i/>
          <w:iCs/>
          <w:sz w:val="18"/>
          <w:szCs w:val="18"/>
        </w:rPr>
        <w:t xml:space="preserve">(Công suất 200MW; giai đoạn 1: 100MW, giai đoạn 2: 100MW); (8) </w:t>
      </w:r>
      <w:r>
        <w:rPr>
          <w:sz w:val="18"/>
          <w:szCs w:val="18"/>
        </w:rPr>
        <w:t>Nhà máy điện mặt trời nổi Kẻ Gỗ 2</w:t>
      </w:r>
      <w:r>
        <w:rPr>
          <w:sz w:val="18"/>
          <w:szCs w:val="18"/>
        </w:rPr>
        <w:t xml:space="preserve"> </w:t>
      </w:r>
      <w:r>
        <w:rPr>
          <w:i/>
          <w:iCs/>
          <w:sz w:val="18"/>
          <w:szCs w:val="18"/>
        </w:rPr>
        <w:t xml:space="preserve">(Công suất 145MW)); (9) </w:t>
      </w:r>
      <w:r>
        <w:rPr>
          <w:sz w:val="18"/>
          <w:szCs w:val="18"/>
        </w:rPr>
        <w:t xml:space="preserve">Thuỷ điện tích năng Kẻ Gỗ - Bộc Nguyên </w:t>
      </w:r>
      <w:r>
        <w:rPr>
          <w:i/>
          <w:iCs/>
          <w:sz w:val="18"/>
          <w:szCs w:val="18"/>
        </w:rPr>
        <w:t>(Công suất 174,5MW);</w:t>
      </w:r>
      <w:r>
        <w:rPr>
          <w:sz w:val="18"/>
          <w:szCs w:val="18"/>
        </w:rPr>
        <w:t xml:space="preserve"> (10) Trường Mầm non tư thục tại tổ dân phố 2 Nguyễn Du; (11) Nhà máy điện gió Kỳ Nam </w:t>
      </w:r>
      <w:r>
        <w:rPr>
          <w:i/>
          <w:iCs/>
          <w:sz w:val="18"/>
          <w:szCs w:val="18"/>
        </w:rPr>
        <w:t>(Công suất 167MW);</w:t>
      </w:r>
      <w:r>
        <w:rPr>
          <w:sz w:val="18"/>
          <w:szCs w:val="18"/>
        </w:rPr>
        <w:t xml:space="preserve"> (12) Khu đô thị tại thị trấn Thạch Hà; (13) Nhà máy điện gió Kỳ Anh</w:t>
      </w:r>
      <w:r>
        <w:rPr>
          <w:sz w:val="18"/>
          <w:szCs w:val="18"/>
        </w:rPr>
        <w:t xml:space="preserve"> ĐT3 mở rộng (</w:t>
      </w:r>
      <w:r>
        <w:rPr>
          <w:i/>
          <w:iCs/>
          <w:sz w:val="18"/>
          <w:szCs w:val="18"/>
        </w:rPr>
        <w:t>Công suất 50MW</w:t>
      </w:r>
      <w:r>
        <w:rPr>
          <w:sz w:val="18"/>
          <w:szCs w:val="18"/>
        </w:rPr>
        <w:t>); (14) Nhà máy điện gió Kỳ Anh ĐT2, ĐT3 (</w:t>
      </w:r>
      <w:r>
        <w:rPr>
          <w:i/>
          <w:iCs/>
          <w:sz w:val="18"/>
          <w:szCs w:val="18"/>
        </w:rPr>
        <w:t>Công suất 99MW</w:t>
      </w:r>
      <w:r>
        <w:rPr>
          <w:sz w:val="18"/>
          <w:szCs w:val="18"/>
        </w:rPr>
        <w:t>).</w:t>
      </w:r>
    </w:p>
  </w:footnote>
  <w:footnote w:id="8">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Văn bản số 2384/SNNMT-QLĐĐ ngày 08/4/2026.</w:t>
      </w:r>
    </w:p>
  </w:footnote>
  <w:footnote w:id="9">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dự án Dự án Khu dân cư thôn Đồng Huề, xã Vượng Lộc; (2) dự án Đầu tư xây dựng Trường Mầm non thị trấn Cẩm Xuyên; (</w:t>
      </w:r>
      <w:r>
        <w:rPr>
          <w:sz w:val="18"/>
          <w:szCs w:val="18"/>
        </w:rPr>
        <w:t>3) dự án Cơ sở giáo dục tư thục TDP 8 phường Nam Hồng.</w:t>
      </w:r>
    </w:p>
  </w:footnote>
  <w:footnote w:id="10">
    <w:p w:rsidR="009B77C7" w:rsidRDefault="006E14DC">
      <w:pPr>
        <w:pStyle w:val="FootnoteText"/>
        <w:ind w:firstLine="567"/>
        <w:jc w:val="both"/>
        <w:rPr>
          <w:b/>
          <w:sz w:val="18"/>
          <w:szCs w:val="18"/>
        </w:rPr>
      </w:pPr>
      <w:r>
        <w:rPr>
          <w:rStyle w:val="FootnoteReference"/>
          <w:sz w:val="18"/>
          <w:szCs w:val="18"/>
        </w:rPr>
        <w:footnoteRef/>
      </w:r>
      <w:r>
        <w:rPr>
          <w:sz w:val="18"/>
          <w:szCs w:val="18"/>
        </w:rPr>
        <w:t xml:space="preserve"> </w:t>
      </w:r>
      <w:r>
        <w:rPr>
          <w:b/>
          <w:sz w:val="18"/>
          <w:szCs w:val="18"/>
        </w:rPr>
        <w:t>Điều 4. Quy định về giao đất, cho thuê đất, chuyển mục đích sử dụng đất</w:t>
      </w:r>
    </w:p>
    <w:p w:rsidR="009B77C7" w:rsidRDefault="006E14DC">
      <w:pPr>
        <w:pStyle w:val="FootnoteText"/>
        <w:ind w:firstLine="567"/>
        <w:jc w:val="both"/>
        <w:rPr>
          <w:sz w:val="18"/>
          <w:szCs w:val="18"/>
        </w:rPr>
      </w:pPr>
      <w:r>
        <w:rPr>
          <w:sz w:val="18"/>
          <w:szCs w:val="18"/>
        </w:rPr>
        <w:t xml:space="preserve">…4. Bổ sung một số trường hợp giao đất, cho thuê đất không đấu giá quyền sử dụng đất, không đấu thầu lựa chọn nhà đầu tư thực </w:t>
      </w:r>
      <w:r>
        <w:rPr>
          <w:sz w:val="18"/>
          <w:szCs w:val="18"/>
        </w:rPr>
        <w:t>hiện dự án có sử dụng đất, bao gồm:</w:t>
      </w:r>
    </w:p>
    <w:p w:rsidR="009B77C7" w:rsidRDefault="006E14DC">
      <w:pPr>
        <w:pStyle w:val="FootnoteText"/>
        <w:ind w:firstLine="567"/>
        <w:jc w:val="both"/>
        <w:rPr>
          <w:spacing w:val="-4"/>
          <w:sz w:val="18"/>
          <w:szCs w:val="18"/>
        </w:rPr>
      </w:pPr>
      <w:r>
        <w:rPr>
          <w:spacing w:val="-4"/>
          <w:sz w:val="18"/>
          <w:szCs w:val="18"/>
        </w:rPr>
        <w:t>…c) Dự án năng lượng, dự án du lịch gắn với thương mại, dịch vụ tại vùng có điều kiện kinh tế - xã hội đặc biệt khó khăn.</w:t>
      </w:r>
    </w:p>
  </w:footnote>
  <w:footnote w:id="11">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Điều 22. Xác định địa bàn ưu đãi đầu tư</w:t>
      </w:r>
    </w:p>
    <w:p w:rsidR="009B77C7" w:rsidRDefault="006E14DC">
      <w:pPr>
        <w:pStyle w:val="FootnoteText"/>
        <w:ind w:firstLine="567"/>
        <w:jc w:val="both"/>
        <w:rPr>
          <w:sz w:val="18"/>
          <w:szCs w:val="18"/>
        </w:rPr>
      </w:pPr>
      <w:r>
        <w:rPr>
          <w:sz w:val="18"/>
          <w:szCs w:val="18"/>
        </w:rPr>
        <w:t xml:space="preserve">…6. Trường hợp dự án đầu tư được thực hiện trên địa bàn </w:t>
      </w:r>
      <w:r>
        <w:rPr>
          <w:sz w:val="18"/>
          <w:szCs w:val="18"/>
        </w:rPr>
        <w:t>có từ hai đơn vị hành chính cấp xã trở lên thuộc các địa bàn có điều kiện kinh tế - xã hội khác nhau thì địa bàn ưu đãi đầu tư của dự án được xác định theo đơn vị hành chính cấp xã nơi thực hiện phần lớn diện tích sử dụng đất của dự án. Trường hợp diện tíc</w:t>
      </w:r>
      <w:r>
        <w:rPr>
          <w:sz w:val="18"/>
          <w:szCs w:val="18"/>
        </w:rPr>
        <w:t xml:space="preserve">h sử dụng đất của dự </w:t>
      </w:r>
      <w:proofErr w:type="gramStart"/>
      <w:r>
        <w:rPr>
          <w:sz w:val="18"/>
          <w:szCs w:val="18"/>
        </w:rPr>
        <w:t>án</w:t>
      </w:r>
      <w:proofErr w:type="gramEnd"/>
      <w:r>
        <w:rPr>
          <w:sz w:val="18"/>
          <w:szCs w:val="18"/>
        </w:rPr>
        <w:t xml:space="preserve"> giữa các xã bằng nhau thì xác định theo đơn vị hành chính cấp xã có mức ưu đãi cao hơn.</w:t>
      </w:r>
    </w:p>
  </w:footnote>
  <w:footnote w:id="12">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Nhà máy điện gió Kỳ Anh ĐT1 (Công suất 49,5MW); (2) Nhà máy điện gió Hồ Đá Cát (Công suất 40MW); (3) Nhà máy điện gió Kỳ Khang - giai</w:t>
      </w:r>
      <w:r>
        <w:rPr>
          <w:sz w:val="18"/>
          <w:szCs w:val="18"/>
        </w:rPr>
        <w:t xml:space="preserve"> đoạn 2 (Công suất 60MW); (4) Nhà máy điện gió Kỳ Anh 1 (Công suất 65MW); (5) Nhà máy điện gió Kỳ Anh 2 (Công suất 50MW); (6) Nhà máy điện gió Kỳ Anh 3 (Công suất 50MW); (7) Nhà máy điện gió Kỳ Anh 4 (Công suất 60MW); (8) Nhà máy điện gió Kỳ Khang - giai đ</w:t>
      </w:r>
      <w:r>
        <w:rPr>
          <w:sz w:val="18"/>
          <w:szCs w:val="18"/>
        </w:rPr>
        <w:t>oạn 1 (Công suất 60MW).</w:t>
      </w:r>
    </w:p>
  </w:footnote>
  <w:footnote w:id="13">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Gồm: (1) Nhà máy điện mặt trời Kỳ Sơn giai đoạn 1 (Công suất 50MW); (2) Nhà máy điện mặt trời Kỳ Sơn giai đoạn 2 (Công suất 200MW); (3) Nhà máy điện mặt trời Hồng Lộc (Công suất 49MW).</w:t>
      </w:r>
    </w:p>
  </w:footnote>
  <w:footnote w:id="14">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Dự </w:t>
      </w:r>
      <w:proofErr w:type="gramStart"/>
      <w:r>
        <w:rPr>
          <w:sz w:val="18"/>
          <w:szCs w:val="18"/>
        </w:rPr>
        <w:t>án</w:t>
      </w:r>
      <w:proofErr w:type="gramEnd"/>
      <w:r>
        <w:rPr>
          <w:sz w:val="18"/>
          <w:szCs w:val="18"/>
        </w:rPr>
        <w:t xml:space="preserve"> thủy điện tích năng Kim Sơn - Thượng </w:t>
      </w:r>
      <w:r>
        <w:rPr>
          <w:sz w:val="18"/>
          <w:szCs w:val="18"/>
        </w:rPr>
        <w:t>Sông Trí (Công suất 530MW).</w:t>
      </w:r>
    </w:p>
  </w:footnote>
  <w:footnote w:id="15">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Dự </w:t>
      </w:r>
      <w:proofErr w:type="gramStart"/>
      <w:r>
        <w:rPr>
          <w:sz w:val="18"/>
          <w:szCs w:val="18"/>
        </w:rPr>
        <w:t>án</w:t>
      </w:r>
      <w:proofErr w:type="gramEnd"/>
      <w:r>
        <w:rPr>
          <w:sz w:val="18"/>
          <w:szCs w:val="18"/>
        </w:rPr>
        <w:t xml:space="preserve"> Thủy điện Hương Sơn 3 (Công suất 14 MW).</w:t>
      </w:r>
    </w:p>
  </w:footnote>
  <w:footnote w:id="16">
    <w:p w:rsidR="009B77C7" w:rsidRDefault="006E14DC">
      <w:pPr>
        <w:pStyle w:val="FootnoteText"/>
        <w:ind w:firstLine="567"/>
        <w:jc w:val="both"/>
        <w:rPr>
          <w:sz w:val="18"/>
          <w:szCs w:val="18"/>
        </w:rPr>
      </w:pPr>
      <w:r>
        <w:rPr>
          <w:rStyle w:val="FootnoteReference"/>
          <w:sz w:val="18"/>
          <w:szCs w:val="18"/>
        </w:rPr>
        <w:footnoteRef/>
      </w:r>
      <w:r>
        <w:rPr>
          <w:sz w:val="18"/>
          <w:szCs w:val="18"/>
        </w:rPr>
        <w:t xml:space="preserve"> Dự </w:t>
      </w:r>
      <w:proofErr w:type="gramStart"/>
      <w:r>
        <w:rPr>
          <w:sz w:val="18"/>
          <w:szCs w:val="18"/>
        </w:rPr>
        <w:t>án</w:t>
      </w:r>
      <w:proofErr w:type="gramEnd"/>
      <w:r>
        <w:rPr>
          <w:sz w:val="18"/>
          <w:szCs w:val="18"/>
        </w:rPr>
        <w:t xml:space="preserve"> Nhà máy nhiệt điện LNG Vũng Áng III.</w:t>
      </w:r>
    </w:p>
  </w:footnote>
  <w:footnote w:id="17">
    <w:p w:rsidR="009B77C7" w:rsidRDefault="006E14DC">
      <w:pPr>
        <w:pStyle w:val="Heading4"/>
        <w:shd w:val="clear" w:color="auto" w:fill="FFFFFF"/>
        <w:spacing w:before="0"/>
        <w:ind w:firstLine="567"/>
        <w:jc w:val="both"/>
        <w:rPr>
          <w:rFonts w:ascii="Times New Roman" w:hAnsi="Times New Roman"/>
          <w:b/>
          <w:bCs/>
          <w:color w:val="auto"/>
          <w:sz w:val="18"/>
          <w:szCs w:val="18"/>
        </w:rPr>
      </w:pPr>
      <w:r>
        <w:rPr>
          <w:rStyle w:val="FootnoteReference"/>
          <w:color w:val="auto"/>
          <w:sz w:val="18"/>
          <w:szCs w:val="18"/>
        </w:rPr>
        <w:footnoteRef/>
      </w:r>
      <w:r>
        <w:rPr>
          <w:color w:val="auto"/>
          <w:sz w:val="18"/>
          <w:szCs w:val="18"/>
        </w:rPr>
        <w:t xml:space="preserve"> </w:t>
      </w:r>
      <w:r>
        <w:rPr>
          <w:rFonts w:ascii="Times New Roman" w:hAnsi="Times New Roman"/>
          <w:bCs/>
          <w:i w:val="0"/>
          <w:color w:val="auto"/>
          <w:sz w:val="18"/>
          <w:szCs w:val="18"/>
        </w:rPr>
        <w:t>G</w:t>
      </w:r>
      <w:r>
        <w:rPr>
          <w:rFonts w:ascii="Times New Roman" w:hAnsi="Times New Roman"/>
          <w:bCs/>
          <w:i w:val="0"/>
          <w:color w:val="auto"/>
          <w:sz w:val="18"/>
          <w:szCs w:val="18"/>
        </w:rPr>
        <w:t>ồ</w:t>
      </w:r>
      <w:r>
        <w:rPr>
          <w:rFonts w:ascii="Times New Roman" w:hAnsi="Times New Roman"/>
          <w:bCs/>
          <w:i w:val="0"/>
          <w:color w:val="auto"/>
          <w:sz w:val="18"/>
          <w:szCs w:val="18"/>
        </w:rPr>
        <w:t>m: Lu</w:t>
      </w:r>
      <w:r>
        <w:rPr>
          <w:rFonts w:ascii="Times New Roman" w:hAnsi="Times New Roman"/>
          <w:bCs/>
          <w:i w:val="0"/>
          <w:color w:val="auto"/>
          <w:sz w:val="18"/>
          <w:szCs w:val="18"/>
        </w:rPr>
        <w:t>ậ</w:t>
      </w:r>
      <w:r>
        <w:rPr>
          <w:rFonts w:ascii="Times New Roman" w:hAnsi="Times New Roman"/>
          <w:bCs/>
          <w:i w:val="0"/>
          <w:color w:val="auto"/>
          <w:sz w:val="18"/>
          <w:szCs w:val="18"/>
        </w:rPr>
        <w:t>t Quy ho</w:t>
      </w:r>
      <w:r>
        <w:rPr>
          <w:rFonts w:ascii="Times New Roman" w:hAnsi="Times New Roman"/>
          <w:bCs/>
          <w:i w:val="0"/>
          <w:color w:val="auto"/>
          <w:sz w:val="18"/>
          <w:szCs w:val="18"/>
        </w:rPr>
        <w:t>ạ</w:t>
      </w:r>
      <w:r>
        <w:rPr>
          <w:rFonts w:ascii="Times New Roman" w:hAnsi="Times New Roman"/>
          <w:bCs/>
          <w:i w:val="0"/>
          <w:color w:val="auto"/>
          <w:sz w:val="18"/>
          <w:szCs w:val="18"/>
        </w:rPr>
        <w:t>ch đô th</w:t>
      </w:r>
      <w:r>
        <w:rPr>
          <w:rFonts w:ascii="Times New Roman" w:hAnsi="Times New Roman"/>
          <w:bCs/>
          <w:i w:val="0"/>
          <w:color w:val="auto"/>
          <w:sz w:val="18"/>
          <w:szCs w:val="18"/>
        </w:rPr>
        <w:t>ị</w:t>
      </w:r>
      <w:r>
        <w:rPr>
          <w:rFonts w:ascii="Times New Roman" w:hAnsi="Times New Roman"/>
          <w:bCs/>
          <w:i w:val="0"/>
          <w:color w:val="auto"/>
          <w:sz w:val="18"/>
          <w:szCs w:val="18"/>
        </w:rPr>
        <w:t xml:space="preserve"> và nông thôn s</w:t>
      </w:r>
      <w:r>
        <w:rPr>
          <w:rFonts w:ascii="Times New Roman" w:hAnsi="Times New Roman"/>
          <w:bCs/>
          <w:i w:val="0"/>
          <w:color w:val="auto"/>
          <w:sz w:val="18"/>
          <w:szCs w:val="18"/>
        </w:rPr>
        <w:t>ố</w:t>
      </w:r>
      <w:r>
        <w:rPr>
          <w:rFonts w:ascii="Times New Roman" w:hAnsi="Times New Roman"/>
          <w:bCs/>
          <w:i w:val="0"/>
          <w:color w:val="auto"/>
          <w:sz w:val="18"/>
          <w:szCs w:val="18"/>
        </w:rPr>
        <w:t xml:space="preserve"> 47/2024/QH15 ngày 26/11/2024; Lu</w:t>
      </w:r>
      <w:r>
        <w:rPr>
          <w:rFonts w:ascii="Times New Roman" w:hAnsi="Times New Roman"/>
          <w:bCs/>
          <w:i w:val="0"/>
          <w:color w:val="auto"/>
          <w:sz w:val="18"/>
          <w:szCs w:val="18"/>
        </w:rPr>
        <w:t>ậ</w:t>
      </w:r>
      <w:r>
        <w:rPr>
          <w:rFonts w:ascii="Times New Roman" w:hAnsi="Times New Roman"/>
          <w:bCs/>
          <w:i w:val="0"/>
          <w:color w:val="auto"/>
          <w:sz w:val="18"/>
          <w:szCs w:val="18"/>
        </w:rPr>
        <w:t>t s</w:t>
      </w:r>
      <w:r>
        <w:rPr>
          <w:rFonts w:ascii="Times New Roman" w:hAnsi="Times New Roman"/>
          <w:bCs/>
          <w:i w:val="0"/>
          <w:color w:val="auto"/>
          <w:sz w:val="18"/>
          <w:szCs w:val="18"/>
        </w:rPr>
        <w:t>ử</w:t>
      </w:r>
      <w:r>
        <w:rPr>
          <w:rFonts w:ascii="Times New Roman" w:hAnsi="Times New Roman"/>
          <w:bCs/>
          <w:i w:val="0"/>
          <w:color w:val="auto"/>
          <w:sz w:val="18"/>
          <w:szCs w:val="18"/>
        </w:rPr>
        <w:t>a đ</w:t>
      </w:r>
      <w:r>
        <w:rPr>
          <w:rFonts w:ascii="Times New Roman" w:hAnsi="Times New Roman"/>
          <w:bCs/>
          <w:i w:val="0"/>
          <w:color w:val="auto"/>
          <w:sz w:val="18"/>
          <w:szCs w:val="18"/>
        </w:rPr>
        <w:t>ổ</w:t>
      </w:r>
      <w:r>
        <w:rPr>
          <w:rFonts w:ascii="Times New Roman" w:hAnsi="Times New Roman"/>
          <w:bCs/>
          <w:i w:val="0"/>
          <w:color w:val="auto"/>
          <w:sz w:val="18"/>
          <w:szCs w:val="18"/>
        </w:rPr>
        <w:t>i b</w:t>
      </w:r>
      <w:r>
        <w:rPr>
          <w:rFonts w:ascii="Times New Roman" w:hAnsi="Times New Roman"/>
          <w:bCs/>
          <w:i w:val="0"/>
          <w:color w:val="auto"/>
          <w:sz w:val="18"/>
          <w:szCs w:val="18"/>
        </w:rPr>
        <w:t>ổ</w:t>
      </w:r>
      <w:r>
        <w:rPr>
          <w:rFonts w:ascii="Times New Roman" w:hAnsi="Times New Roman"/>
          <w:bCs/>
          <w:i w:val="0"/>
          <w:color w:val="auto"/>
          <w:sz w:val="18"/>
          <w:szCs w:val="18"/>
        </w:rPr>
        <w:t xml:space="preserve"> sung m</w:t>
      </w:r>
      <w:r>
        <w:rPr>
          <w:rFonts w:ascii="Times New Roman" w:hAnsi="Times New Roman"/>
          <w:bCs/>
          <w:i w:val="0"/>
          <w:color w:val="auto"/>
          <w:sz w:val="18"/>
          <w:szCs w:val="18"/>
        </w:rPr>
        <w:t>ộ</w:t>
      </w:r>
      <w:r>
        <w:rPr>
          <w:rFonts w:ascii="Times New Roman" w:hAnsi="Times New Roman"/>
          <w:bCs/>
          <w:i w:val="0"/>
          <w:color w:val="auto"/>
          <w:sz w:val="18"/>
          <w:szCs w:val="18"/>
        </w:rPr>
        <w:t>t s</w:t>
      </w:r>
      <w:r>
        <w:rPr>
          <w:rFonts w:ascii="Times New Roman" w:hAnsi="Times New Roman"/>
          <w:bCs/>
          <w:i w:val="0"/>
          <w:color w:val="auto"/>
          <w:sz w:val="18"/>
          <w:szCs w:val="18"/>
        </w:rPr>
        <w:t>ố</w:t>
      </w:r>
      <w:r>
        <w:rPr>
          <w:rFonts w:ascii="Times New Roman" w:hAnsi="Times New Roman"/>
          <w:bCs/>
          <w:i w:val="0"/>
          <w:color w:val="auto"/>
          <w:sz w:val="18"/>
          <w:szCs w:val="18"/>
        </w:rPr>
        <w:t xml:space="preserve"> đi</w:t>
      </w:r>
      <w:r>
        <w:rPr>
          <w:rFonts w:ascii="Times New Roman" w:hAnsi="Times New Roman"/>
          <w:bCs/>
          <w:i w:val="0"/>
          <w:color w:val="auto"/>
          <w:sz w:val="18"/>
          <w:szCs w:val="18"/>
        </w:rPr>
        <w:t>ề</w:t>
      </w:r>
      <w:r>
        <w:rPr>
          <w:rFonts w:ascii="Times New Roman" w:hAnsi="Times New Roman"/>
          <w:bCs/>
          <w:i w:val="0"/>
          <w:color w:val="auto"/>
          <w:sz w:val="18"/>
          <w:szCs w:val="18"/>
        </w:rPr>
        <w:t>u c</w:t>
      </w:r>
      <w:r>
        <w:rPr>
          <w:rFonts w:ascii="Times New Roman" w:hAnsi="Times New Roman"/>
          <w:bCs/>
          <w:i w:val="0"/>
          <w:color w:val="auto"/>
          <w:sz w:val="18"/>
          <w:szCs w:val="18"/>
        </w:rPr>
        <w:t>ủ</w:t>
      </w:r>
      <w:r>
        <w:rPr>
          <w:rFonts w:ascii="Times New Roman" w:hAnsi="Times New Roman"/>
          <w:bCs/>
          <w:i w:val="0"/>
          <w:color w:val="auto"/>
          <w:sz w:val="18"/>
          <w:szCs w:val="18"/>
        </w:rPr>
        <w:t>a Lu</w:t>
      </w:r>
      <w:r>
        <w:rPr>
          <w:rFonts w:ascii="Times New Roman" w:hAnsi="Times New Roman"/>
          <w:bCs/>
          <w:i w:val="0"/>
          <w:color w:val="auto"/>
          <w:sz w:val="18"/>
          <w:szCs w:val="18"/>
        </w:rPr>
        <w:t>ậ</w:t>
      </w:r>
      <w:r>
        <w:rPr>
          <w:rFonts w:ascii="Times New Roman" w:hAnsi="Times New Roman"/>
          <w:bCs/>
          <w:i w:val="0"/>
          <w:color w:val="auto"/>
          <w:sz w:val="18"/>
          <w:szCs w:val="18"/>
        </w:rPr>
        <w:t>t Quy ho</w:t>
      </w:r>
      <w:r>
        <w:rPr>
          <w:rFonts w:ascii="Times New Roman" w:hAnsi="Times New Roman"/>
          <w:bCs/>
          <w:i w:val="0"/>
          <w:color w:val="auto"/>
          <w:sz w:val="18"/>
          <w:szCs w:val="18"/>
        </w:rPr>
        <w:t>ạ</w:t>
      </w:r>
      <w:r>
        <w:rPr>
          <w:rFonts w:ascii="Times New Roman" w:hAnsi="Times New Roman"/>
          <w:bCs/>
          <w:i w:val="0"/>
          <w:color w:val="auto"/>
          <w:sz w:val="18"/>
          <w:szCs w:val="18"/>
        </w:rPr>
        <w:t>ch đô th</w:t>
      </w:r>
      <w:r>
        <w:rPr>
          <w:rFonts w:ascii="Times New Roman" w:hAnsi="Times New Roman"/>
          <w:bCs/>
          <w:i w:val="0"/>
          <w:color w:val="auto"/>
          <w:sz w:val="18"/>
          <w:szCs w:val="18"/>
        </w:rPr>
        <w:t>ị</w:t>
      </w:r>
      <w:r>
        <w:rPr>
          <w:rFonts w:ascii="Times New Roman" w:hAnsi="Times New Roman"/>
          <w:bCs/>
          <w:i w:val="0"/>
          <w:color w:val="auto"/>
          <w:sz w:val="18"/>
          <w:szCs w:val="18"/>
        </w:rPr>
        <w:t xml:space="preserve"> </w:t>
      </w:r>
      <w:r>
        <w:rPr>
          <w:rFonts w:ascii="Times New Roman" w:hAnsi="Times New Roman"/>
          <w:bCs/>
          <w:i w:val="0"/>
          <w:color w:val="auto"/>
          <w:sz w:val="18"/>
          <w:szCs w:val="18"/>
        </w:rPr>
        <w:t>và nông thôn s</w:t>
      </w:r>
      <w:r>
        <w:rPr>
          <w:rFonts w:ascii="Times New Roman" w:hAnsi="Times New Roman"/>
          <w:bCs/>
          <w:i w:val="0"/>
          <w:color w:val="auto"/>
          <w:sz w:val="18"/>
          <w:szCs w:val="18"/>
        </w:rPr>
        <w:t>ố</w:t>
      </w:r>
      <w:r>
        <w:rPr>
          <w:rFonts w:ascii="Times New Roman" w:hAnsi="Times New Roman"/>
          <w:bCs/>
          <w:i w:val="0"/>
          <w:color w:val="auto"/>
          <w:sz w:val="18"/>
          <w:szCs w:val="18"/>
        </w:rPr>
        <w:t xml:space="preserve"> 144/2025/QH15 ngày 11/12/2025 đã có hi</w:t>
      </w:r>
      <w:r>
        <w:rPr>
          <w:rFonts w:ascii="Times New Roman" w:hAnsi="Times New Roman"/>
          <w:bCs/>
          <w:i w:val="0"/>
          <w:color w:val="auto"/>
          <w:sz w:val="18"/>
          <w:szCs w:val="18"/>
        </w:rPr>
        <w:t>ệ</w:t>
      </w:r>
      <w:r>
        <w:rPr>
          <w:rFonts w:ascii="Times New Roman" w:hAnsi="Times New Roman"/>
          <w:bCs/>
          <w:i w:val="0"/>
          <w:color w:val="auto"/>
          <w:sz w:val="18"/>
          <w:szCs w:val="18"/>
        </w:rPr>
        <w:t>u l</w:t>
      </w:r>
      <w:r>
        <w:rPr>
          <w:rFonts w:ascii="Times New Roman" w:hAnsi="Times New Roman"/>
          <w:bCs/>
          <w:i w:val="0"/>
          <w:color w:val="auto"/>
          <w:sz w:val="18"/>
          <w:szCs w:val="18"/>
        </w:rPr>
        <w:t>ự</w:t>
      </w:r>
      <w:r>
        <w:rPr>
          <w:rFonts w:ascii="Times New Roman" w:hAnsi="Times New Roman"/>
          <w:bCs/>
          <w:i w:val="0"/>
          <w:color w:val="auto"/>
          <w:sz w:val="18"/>
          <w:szCs w:val="18"/>
        </w:rPr>
        <w:t>c và thay th</w:t>
      </w:r>
      <w:r>
        <w:rPr>
          <w:rFonts w:ascii="Times New Roman" w:hAnsi="Times New Roman"/>
          <w:bCs/>
          <w:i w:val="0"/>
          <w:color w:val="auto"/>
          <w:sz w:val="18"/>
          <w:szCs w:val="18"/>
        </w:rPr>
        <w:t>ế</w:t>
      </w:r>
      <w:r>
        <w:rPr>
          <w:rFonts w:ascii="Times New Roman" w:hAnsi="Times New Roman"/>
          <w:bCs/>
          <w:i w:val="0"/>
          <w:color w:val="auto"/>
          <w:sz w:val="18"/>
          <w:szCs w:val="18"/>
        </w:rPr>
        <w:t xml:space="preserve"> các n</w:t>
      </w:r>
      <w:r>
        <w:rPr>
          <w:rFonts w:ascii="Times New Roman" w:hAnsi="Times New Roman"/>
          <w:bCs/>
          <w:i w:val="0"/>
          <w:color w:val="auto"/>
          <w:sz w:val="18"/>
          <w:szCs w:val="18"/>
        </w:rPr>
        <w:t>ộ</w:t>
      </w:r>
      <w:r>
        <w:rPr>
          <w:rFonts w:ascii="Times New Roman" w:hAnsi="Times New Roman"/>
          <w:bCs/>
          <w:i w:val="0"/>
          <w:color w:val="auto"/>
          <w:sz w:val="18"/>
          <w:szCs w:val="18"/>
        </w:rPr>
        <w:t>i dung liên quan đ</w:t>
      </w:r>
      <w:r>
        <w:rPr>
          <w:rFonts w:ascii="Times New Roman" w:hAnsi="Times New Roman"/>
          <w:bCs/>
          <w:i w:val="0"/>
          <w:color w:val="auto"/>
          <w:sz w:val="18"/>
          <w:szCs w:val="18"/>
        </w:rPr>
        <w:t>ế</w:t>
      </w:r>
      <w:r>
        <w:rPr>
          <w:rFonts w:ascii="Times New Roman" w:hAnsi="Times New Roman"/>
          <w:bCs/>
          <w:i w:val="0"/>
          <w:color w:val="auto"/>
          <w:sz w:val="18"/>
          <w:szCs w:val="18"/>
        </w:rPr>
        <w:t>n quy ho</w:t>
      </w:r>
      <w:r>
        <w:rPr>
          <w:rFonts w:ascii="Times New Roman" w:hAnsi="Times New Roman"/>
          <w:bCs/>
          <w:i w:val="0"/>
          <w:color w:val="auto"/>
          <w:sz w:val="18"/>
          <w:szCs w:val="18"/>
        </w:rPr>
        <w:t>ạ</w:t>
      </w:r>
      <w:r>
        <w:rPr>
          <w:rFonts w:ascii="Times New Roman" w:hAnsi="Times New Roman"/>
          <w:bCs/>
          <w:i w:val="0"/>
          <w:color w:val="auto"/>
          <w:sz w:val="18"/>
          <w:szCs w:val="18"/>
        </w:rPr>
        <w:t>ch t</w:t>
      </w:r>
      <w:r>
        <w:rPr>
          <w:rFonts w:ascii="Times New Roman" w:hAnsi="Times New Roman"/>
          <w:bCs/>
          <w:i w:val="0"/>
          <w:color w:val="auto"/>
          <w:sz w:val="18"/>
          <w:szCs w:val="18"/>
        </w:rPr>
        <w:t>ạ</w:t>
      </w:r>
      <w:r>
        <w:rPr>
          <w:rFonts w:ascii="Times New Roman" w:hAnsi="Times New Roman"/>
          <w:bCs/>
          <w:i w:val="0"/>
          <w:color w:val="auto"/>
          <w:sz w:val="18"/>
          <w:szCs w:val="18"/>
        </w:rPr>
        <w:t>i Lu</w:t>
      </w:r>
      <w:r>
        <w:rPr>
          <w:rFonts w:ascii="Times New Roman" w:hAnsi="Times New Roman"/>
          <w:bCs/>
          <w:i w:val="0"/>
          <w:color w:val="auto"/>
          <w:sz w:val="18"/>
          <w:szCs w:val="18"/>
        </w:rPr>
        <w:t>ậ</w:t>
      </w:r>
      <w:r>
        <w:rPr>
          <w:rFonts w:ascii="Times New Roman" w:hAnsi="Times New Roman"/>
          <w:bCs/>
          <w:i w:val="0"/>
          <w:color w:val="auto"/>
          <w:sz w:val="18"/>
          <w:szCs w:val="18"/>
        </w:rPr>
        <w:t>t Xây d</w:t>
      </w:r>
      <w:r>
        <w:rPr>
          <w:rFonts w:ascii="Times New Roman" w:hAnsi="Times New Roman"/>
          <w:bCs/>
          <w:i w:val="0"/>
          <w:color w:val="auto"/>
          <w:sz w:val="18"/>
          <w:szCs w:val="18"/>
        </w:rPr>
        <w:t>ự</w:t>
      </w:r>
      <w:r>
        <w:rPr>
          <w:rFonts w:ascii="Times New Roman" w:hAnsi="Times New Roman"/>
          <w:bCs/>
          <w:i w:val="0"/>
          <w:color w:val="auto"/>
          <w:sz w:val="18"/>
          <w:szCs w:val="18"/>
        </w:rPr>
        <w:t>ng 2014 và Lu</w:t>
      </w:r>
      <w:r>
        <w:rPr>
          <w:rFonts w:ascii="Times New Roman" w:hAnsi="Times New Roman"/>
          <w:bCs/>
          <w:i w:val="0"/>
          <w:color w:val="auto"/>
          <w:sz w:val="18"/>
          <w:szCs w:val="18"/>
        </w:rPr>
        <w:t>ậ</w:t>
      </w:r>
      <w:r>
        <w:rPr>
          <w:rFonts w:ascii="Times New Roman" w:hAnsi="Times New Roman"/>
          <w:bCs/>
          <w:i w:val="0"/>
          <w:color w:val="auto"/>
          <w:sz w:val="18"/>
          <w:szCs w:val="18"/>
        </w:rPr>
        <w:t>t Xây d</w:t>
      </w:r>
      <w:r>
        <w:rPr>
          <w:rFonts w:ascii="Times New Roman" w:hAnsi="Times New Roman"/>
          <w:bCs/>
          <w:i w:val="0"/>
          <w:color w:val="auto"/>
          <w:sz w:val="18"/>
          <w:szCs w:val="18"/>
        </w:rPr>
        <w:t>ự</w:t>
      </w:r>
      <w:r>
        <w:rPr>
          <w:rFonts w:ascii="Times New Roman" w:hAnsi="Times New Roman"/>
          <w:bCs/>
          <w:i w:val="0"/>
          <w:color w:val="auto"/>
          <w:sz w:val="18"/>
          <w:szCs w:val="18"/>
        </w:rPr>
        <w:t>ng s</w:t>
      </w:r>
      <w:r>
        <w:rPr>
          <w:rFonts w:ascii="Times New Roman" w:hAnsi="Times New Roman"/>
          <w:bCs/>
          <w:i w:val="0"/>
          <w:color w:val="auto"/>
          <w:sz w:val="18"/>
          <w:szCs w:val="18"/>
        </w:rPr>
        <w:t>ử</w:t>
      </w:r>
      <w:r>
        <w:rPr>
          <w:rFonts w:ascii="Times New Roman" w:hAnsi="Times New Roman"/>
          <w:bCs/>
          <w:i w:val="0"/>
          <w:color w:val="auto"/>
          <w:sz w:val="18"/>
          <w:szCs w:val="18"/>
        </w:rPr>
        <w:t>a đ</w:t>
      </w:r>
      <w:r>
        <w:rPr>
          <w:rFonts w:ascii="Times New Roman" w:hAnsi="Times New Roman"/>
          <w:bCs/>
          <w:i w:val="0"/>
          <w:color w:val="auto"/>
          <w:sz w:val="18"/>
          <w:szCs w:val="18"/>
        </w:rPr>
        <w:t>ổ</w:t>
      </w:r>
      <w:r>
        <w:rPr>
          <w:rFonts w:ascii="Times New Roman" w:hAnsi="Times New Roman"/>
          <w:bCs/>
          <w:i w:val="0"/>
          <w:color w:val="auto"/>
          <w:sz w:val="18"/>
          <w:szCs w:val="18"/>
        </w:rPr>
        <w:t>i năm 2020; Ngh</w:t>
      </w:r>
      <w:r>
        <w:rPr>
          <w:rFonts w:ascii="Times New Roman" w:hAnsi="Times New Roman"/>
          <w:bCs/>
          <w:i w:val="0"/>
          <w:color w:val="auto"/>
          <w:sz w:val="18"/>
          <w:szCs w:val="18"/>
        </w:rPr>
        <w:t>ị</w:t>
      </w:r>
      <w:r>
        <w:rPr>
          <w:rFonts w:ascii="Times New Roman" w:hAnsi="Times New Roman"/>
          <w:bCs/>
          <w:i w:val="0"/>
          <w:color w:val="auto"/>
          <w:sz w:val="18"/>
          <w:szCs w:val="18"/>
        </w:rPr>
        <w:t xml:space="preserve"> đ</w:t>
      </w:r>
      <w:r>
        <w:rPr>
          <w:rFonts w:ascii="Times New Roman" w:hAnsi="Times New Roman"/>
          <w:bCs/>
          <w:i w:val="0"/>
          <w:color w:val="auto"/>
          <w:sz w:val="18"/>
          <w:szCs w:val="18"/>
        </w:rPr>
        <w:t>ị</w:t>
      </w:r>
      <w:r>
        <w:rPr>
          <w:rFonts w:ascii="Times New Roman" w:hAnsi="Times New Roman"/>
          <w:bCs/>
          <w:i w:val="0"/>
          <w:color w:val="auto"/>
          <w:sz w:val="18"/>
          <w:szCs w:val="18"/>
        </w:rPr>
        <w:t>nh s</w:t>
      </w:r>
      <w:r>
        <w:rPr>
          <w:rFonts w:ascii="Times New Roman" w:hAnsi="Times New Roman"/>
          <w:bCs/>
          <w:i w:val="0"/>
          <w:color w:val="auto"/>
          <w:sz w:val="18"/>
          <w:szCs w:val="18"/>
        </w:rPr>
        <w:t>ố</w:t>
      </w:r>
      <w:r>
        <w:rPr>
          <w:rFonts w:ascii="Times New Roman" w:hAnsi="Times New Roman"/>
          <w:bCs/>
          <w:i w:val="0"/>
          <w:color w:val="auto"/>
          <w:sz w:val="18"/>
          <w:szCs w:val="18"/>
        </w:rPr>
        <w:t xml:space="preserve"> 151/2025/NĐ-CP ngày 12/6/2025 c</w:t>
      </w:r>
      <w:r>
        <w:rPr>
          <w:rFonts w:ascii="Times New Roman" w:hAnsi="Times New Roman"/>
          <w:bCs/>
          <w:i w:val="0"/>
          <w:color w:val="auto"/>
          <w:sz w:val="18"/>
          <w:szCs w:val="18"/>
        </w:rPr>
        <w:t>ủ</w:t>
      </w:r>
      <w:r>
        <w:rPr>
          <w:rFonts w:ascii="Times New Roman" w:hAnsi="Times New Roman"/>
          <w:bCs/>
          <w:i w:val="0"/>
          <w:color w:val="auto"/>
          <w:sz w:val="18"/>
          <w:szCs w:val="18"/>
        </w:rPr>
        <w:t>a Chính ph</w:t>
      </w:r>
      <w:r>
        <w:rPr>
          <w:rFonts w:ascii="Times New Roman" w:hAnsi="Times New Roman"/>
          <w:bCs/>
          <w:i w:val="0"/>
          <w:color w:val="auto"/>
          <w:sz w:val="18"/>
          <w:szCs w:val="18"/>
        </w:rPr>
        <w:t>ủ</w:t>
      </w:r>
      <w:r>
        <w:rPr>
          <w:rFonts w:ascii="Times New Roman" w:hAnsi="Times New Roman"/>
          <w:bCs/>
          <w:i w:val="0"/>
          <w:color w:val="auto"/>
          <w:sz w:val="18"/>
          <w:szCs w:val="18"/>
        </w:rPr>
        <w:t xml:space="preserve"> quy đ</w:t>
      </w:r>
      <w:r>
        <w:rPr>
          <w:rFonts w:ascii="Times New Roman" w:hAnsi="Times New Roman"/>
          <w:bCs/>
          <w:i w:val="0"/>
          <w:color w:val="auto"/>
          <w:sz w:val="18"/>
          <w:szCs w:val="18"/>
        </w:rPr>
        <w:t>ị</w:t>
      </w:r>
      <w:r>
        <w:rPr>
          <w:rFonts w:ascii="Times New Roman" w:hAnsi="Times New Roman"/>
          <w:bCs/>
          <w:i w:val="0"/>
          <w:color w:val="auto"/>
          <w:sz w:val="18"/>
          <w:szCs w:val="18"/>
        </w:rPr>
        <w:t>nh v</w:t>
      </w:r>
      <w:r>
        <w:rPr>
          <w:rFonts w:ascii="Times New Roman" w:hAnsi="Times New Roman"/>
          <w:bCs/>
          <w:i w:val="0"/>
          <w:color w:val="auto"/>
          <w:sz w:val="18"/>
          <w:szCs w:val="18"/>
        </w:rPr>
        <w:t>ề</w:t>
      </w:r>
      <w:r>
        <w:rPr>
          <w:rFonts w:ascii="Times New Roman" w:hAnsi="Times New Roman"/>
          <w:bCs/>
          <w:i w:val="0"/>
          <w:color w:val="auto"/>
          <w:sz w:val="18"/>
          <w:szCs w:val="18"/>
        </w:rPr>
        <w:t xml:space="preserve"> phân đ</w:t>
      </w:r>
      <w:r>
        <w:rPr>
          <w:rFonts w:ascii="Times New Roman" w:hAnsi="Times New Roman"/>
          <w:bCs/>
          <w:i w:val="0"/>
          <w:color w:val="auto"/>
          <w:sz w:val="18"/>
          <w:szCs w:val="18"/>
        </w:rPr>
        <w:t>ị</w:t>
      </w:r>
      <w:r>
        <w:rPr>
          <w:rFonts w:ascii="Times New Roman" w:hAnsi="Times New Roman"/>
          <w:bCs/>
          <w:i w:val="0"/>
          <w:color w:val="auto"/>
          <w:sz w:val="18"/>
          <w:szCs w:val="18"/>
        </w:rPr>
        <w:t>nh th</w:t>
      </w:r>
      <w:r>
        <w:rPr>
          <w:rFonts w:ascii="Times New Roman" w:hAnsi="Times New Roman"/>
          <w:bCs/>
          <w:i w:val="0"/>
          <w:color w:val="auto"/>
          <w:sz w:val="18"/>
          <w:szCs w:val="18"/>
        </w:rPr>
        <w:t>ẩ</w:t>
      </w:r>
      <w:r>
        <w:rPr>
          <w:rFonts w:ascii="Times New Roman" w:hAnsi="Times New Roman"/>
          <w:bCs/>
          <w:i w:val="0"/>
          <w:color w:val="auto"/>
          <w:sz w:val="18"/>
          <w:szCs w:val="18"/>
        </w:rPr>
        <w:t>m quy</w:t>
      </w:r>
      <w:r>
        <w:rPr>
          <w:rFonts w:ascii="Times New Roman" w:hAnsi="Times New Roman"/>
          <w:bCs/>
          <w:i w:val="0"/>
          <w:color w:val="auto"/>
          <w:sz w:val="18"/>
          <w:szCs w:val="18"/>
        </w:rPr>
        <w:t>ề</w:t>
      </w:r>
      <w:r>
        <w:rPr>
          <w:rFonts w:ascii="Times New Roman" w:hAnsi="Times New Roman"/>
          <w:bCs/>
          <w:i w:val="0"/>
          <w:color w:val="auto"/>
          <w:sz w:val="18"/>
          <w:szCs w:val="18"/>
        </w:rPr>
        <w:t>n c</w:t>
      </w:r>
      <w:r>
        <w:rPr>
          <w:rFonts w:ascii="Times New Roman" w:hAnsi="Times New Roman"/>
          <w:bCs/>
          <w:i w:val="0"/>
          <w:color w:val="auto"/>
          <w:sz w:val="18"/>
          <w:szCs w:val="18"/>
        </w:rPr>
        <w:t>ủ</w:t>
      </w:r>
      <w:r>
        <w:rPr>
          <w:rFonts w:ascii="Times New Roman" w:hAnsi="Times New Roman"/>
          <w:bCs/>
          <w:i w:val="0"/>
          <w:color w:val="auto"/>
          <w:sz w:val="18"/>
          <w:szCs w:val="18"/>
        </w:rPr>
        <w:t>a chính quy</w:t>
      </w:r>
      <w:r>
        <w:rPr>
          <w:rFonts w:ascii="Times New Roman" w:hAnsi="Times New Roman"/>
          <w:bCs/>
          <w:i w:val="0"/>
          <w:color w:val="auto"/>
          <w:sz w:val="18"/>
          <w:szCs w:val="18"/>
        </w:rPr>
        <w:t>ề</w:t>
      </w:r>
      <w:r>
        <w:rPr>
          <w:rFonts w:ascii="Times New Roman" w:hAnsi="Times New Roman"/>
          <w:bCs/>
          <w:i w:val="0"/>
          <w:color w:val="auto"/>
          <w:sz w:val="18"/>
          <w:szCs w:val="18"/>
        </w:rPr>
        <w:t>n đ</w:t>
      </w:r>
      <w:r>
        <w:rPr>
          <w:rFonts w:ascii="Times New Roman" w:hAnsi="Times New Roman"/>
          <w:bCs/>
          <w:i w:val="0"/>
          <w:color w:val="auto"/>
          <w:sz w:val="18"/>
          <w:szCs w:val="18"/>
        </w:rPr>
        <w:t>ị</w:t>
      </w:r>
      <w:r>
        <w:rPr>
          <w:rFonts w:ascii="Times New Roman" w:hAnsi="Times New Roman"/>
          <w:bCs/>
          <w:i w:val="0"/>
          <w:color w:val="auto"/>
          <w:sz w:val="18"/>
          <w:szCs w:val="18"/>
        </w:rPr>
        <w:t>a phương 02 c</w:t>
      </w:r>
      <w:r>
        <w:rPr>
          <w:rFonts w:ascii="Times New Roman" w:hAnsi="Times New Roman"/>
          <w:bCs/>
          <w:i w:val="0"/>
          <w:color w:val="auto"/>
          <w:sz w:val="18"/>
          <w:szCs w:val="18"/>
        </w:rPr>
        <w:t>ấ</w:t>
      </w:r>
      <w:r>
        <w:rPr>
          <w:rFonts w:ascii="Times New Roman" w:hAnsi="Times New Roman"/>
          <w:bCs/>
          <w:i w:val="0"/>
          <w:color w:val="auto"/>
          <w:sz w:val="18"/>
          <w:szCs w:val="18"/>
        </w:rPr>
        <w:t>p, phân quy</w:t>
      </w:r>
      <w:r>
        <w:rPr>
          <w:rFonts w:ascii="Times New Roman" w:hAnsi="Times New Roman"/>
          <w:bCs/>
          <w:i w:val="0"/>
          <w:color w:val="auto"/>
          <w:sz w:val="18"/>
          <w:szCs w:val="18"/>
        </w:rPr>
        <w:t>ề</w:t>
      </w:r>
      <w:r>
        <w:rPr>
          <w:rFonts w:ascii="Times New Roman" w:hAnsi="Times New Roman"/>
          <w:bCs/>
          <w:i w:val="0"/>
          <w:color w:val="auto"/>
          <w:sz w:val="18"/>
          <w:szCs w:val="18"/>
        </w:rPr>
        <w:t>n, phân c</w:t>
      </w:r>
      <w:r>
        <w:rPr>
          <w:rFonts w:ascii="Times New Roman" w:hAnsi="Times New Roman"/>
          <w:bCs/>
          <w:i w:val="0"/>
          <w:color w:val="auto"/>
          <w:sz w:val="18"/>
          <w:szCs w:val="18"/>
        </w:rPr>
        <w:t>ấ</w:t>
      </w:r>
      <w:r>
        <w:rPr>
          <w:rFonts w:ascii="Times New Roman" w:hAnsi="Times New Roman"/>
          <w:bCs/>
          <w:i w:val="0"/>
          <w:color w:val="auto"/>
          <w:sz w:val="18"/>
          <w:szCs w:val="18"/>
        </w:rPr>
        <w:t>p trong lĩnh v</w:t>
      </w:r>
      <w:r>
        <w:rPr>
          <w:rFonts w:ascii="Times New Roman" w:hAnsi="Times New Roman"/>
          <w:bCs/>
          <w:i w:val="0"/>
          <w:color w:val="auto"/>
          <w:sz w:val="18"/>
          <w:szCs w:val="18"/>
        </w:rPr>
        <w:t>ự</w:t>
      </w:r>
      <w:r>
        <w:rPr>
          <w:rFonts w:ascii="Times New Roman" w:hAnsi="Times New Roman"/>
          <w:bCs/>
          <w:i w:val="0"/>
          <w:color w:val="auto"/>
          <w:sz w:val="18"/>
          <w:szCs w:val="18"/>
        </w:rPr>
        <w:t>c đ</w:t>
      </w:r>
      <w:r>
        <w:rPr>
          <w:rFonts w:ascii="Times New Roman" w:hAnsi="Times New Roman"/>
          <w:bCs/>
          <w:i w:val="0"/>
          <w:color w:val="auto"/>
          <w:sz w:val="18"/>
          <w:szCs w:val="18"/>
        </w:rPr>
        <w:t>ấ</w:t>
      </w:r>
      <w:r>
        <w:rPr>
          <w:rFonts w:ascii="Times New Roman" w:hAnsi="Times New Roman"/>
          <w:bCs/>
          <w:i w:val="0"/>
          <w:color w:val="auto"/>
          <w:sz w:val="18"/>
          <w:szCs w:val="18"/>
        </w:rPr>
        <w:t>t đai; Ngh</w:t>
      </w:r>
      <w:r>
        <w:rPr>
          <w:rFonts w:ascii="Times New Roman" w:hAnsi="Times New Roman"/>
          <w:bCs/>
          <w:i w:val="0"/>
          <w:color w:val="auto"/>
          <w:sz w:val="18"/>
          <w:szCs w:val="18"/>
        </w:rPr>
        <w:t>ị</w:t>
      </w:r>
      <w:r>
        <w:rPr>
          <w:rFonts w:ascii="Times New Roman" w:hAnsi="Times New Roman"/>
          <w:bCs/>
          <w:i w:val="0"/>
          <w:color w:val="auto"/>
          <w:sz w:val="18"/>
          <w:szCs w:val="18"/>
        </w:rPr>
        <w:t xml:space="preserve"> quy</w:t>
      </w:r>
      <w:r>
        <w:rPr>
          <w:rFonts w:ascii="Times New Roman" w:hAnsi="Times New Roman"/>
          <w:bCs/>
          <w:i w:val="0"/>
          <w:color w:val="auto"/>
          <w:sz w:val="18"/>
          <w:szCs w:val="18"/>
        </w:rPr>
        <w:t>ế</w:t>
      </w:r>
      <w:r>
        <w:rPr>
          <w:rFonts w:ascii="Times New Roman" w:hAnsi="Times New Roman"/>
          <w:bCs/>
          <w:i w:val="0"/>
          <w:color w:val="auto"/>
          <w:sz w:val="18"/>
          <w:szCs w:val="18"/>
        </w:rPr>
        <w:t>t s</w:t>
      </w:r>
      <w:r>
        <w:rPr>
          <w:rFonts w:ascii="Times New Roman" w:hAnsi="Times New Roman"/>
          <w:bCs/>
          <w:i w:val="0"/>
          <w:color w:val="auto"/>
          <w:sz w:val="18"/>
          <w:szCs w:val="18"/>
        </w:rPr>
        <w:t>ố</w:t>
      </w:r>
      <w:r>
        <w:rPr>
          <w:rFonts w:ascii="Times New Roman" w:hAnsi="Times New Roman"/>
          <w:bCs/>
          <w:i w:val="0"/>
          <w:color w:val="auto"/>
          <w:sz w:val="18"/>
          <w:szCs w:val="18"/>
        </w:rPr>
        <w:t xml:space="preserve"> 254/2025/QH15 ngày 11/12/2025 c</w:t>
      </w:r>
      <w:r>
        <w:rPr>
          <w:rFonts w:ascii="Times New Roman" w:hAnsi="Times New Roman"/>
          <w:bCs/>
          <w:i w:val="0"/>
          <w:color w:val="auto"/>
          <w:sz w:val="18"/>
          <w:szCs w:val="18"/>
        </w:rPr>
        <w:t>ủ</w:t>
      </w:r>
      <w:r>
        <w:rPr>
          <w:rFonts w:ascii="Times New Roman" w:hAnsi="Times New Roman"/>
          <w:bCs/>
          <w:i w:val="0"/>
          <w:color w:val="auto"/>
          <w:sz w:val="18"/>
          <w:szCs w:val="18"/>
        </w:rPr>
        <w:t>a Qu</w:t>
      </w:r>
      <w:r>
        <w:rPr>
          <w:rFonts w:ascii="Times New Roman" w:hAnsi="Times New Roman"/>
          <w:bCs/>
          <w:i w:val="0"/>
          <w:color w:val="auto"/>
          <w:sz w:val="18"/>
          <w:szCs w:val="18"/>
        </w:rPr>
        <w:t>ố</w:t>
      </w:r>
      <w:r>
        <w:rPr>
          <w:rFonts w:ascii="Times New Roman" w:hAnsi="Times New Roman"/>
          <w:bCs/>
          <w:i w:val="0"/>
          <w:color w:val="auto"/>
          <w:sz w:val="18"/>
          <w:szCs w:val="18"/>
        </w:rPr>
        <w:t>c h</w:t>
      </w:r>
      <w:r>
        <w:rPr>
          <w:rFonts w:ascii="Times New Roman" w:hAnsi="Times New Roman"/>
          <w:bCs/>
          <w:i w:val="0"/>
          <w:color w:val="auto"/>
          <w:sz w:val="18"/>
          <w:szCs w:val="18"/>
        </w:rPr>
        <w:t>ộ</w:t>
      </w:r>
      <w:r>
        <w:rPr>
          <w:rFonts w:ascii="Times New Roman" w:hAnsi="Times New Roman"/>
          <w:bCs/>
          <w:i w:val="0"/>
          <w:color w:val="auto"/>
          <w:sz w:val="18"/>
          <w:szCs w:val="18"/>
        </w:rPr>
        <w:t>i</w:t>
      </w:r>
      <w:r>
        <w:rPr>
          <w:rFonts w:ascii="Times New Roman" w:hAnsi="Times New Roman"/>
          <w:bCs/>
          <w:i w:val="0"/>
          <w:color w:val="auto"/>
          <w:sz w:val="18"/>
          <w:szCs w:val="18"/>
          <w:shd w:val="clear" w:color="auto" w:fill="FFFFFF"/>
        </w:rPr>
        <w:t xml:space="preserve"> quy đ</w:t>
      </w:r>
      <w:r>
        <w:rPr>
          <w:rFonts w:ascii="Times New Roman" w:hAnsi="Times New Roman"/>
          <w:bCs/>
          <w:i w:val="0"/>
          <w:color w:val="auto"/>
          <w:sz w:val="18"/>
          <w:szCs w:val="18"/>
          <w:shd w:val="clear" w:color="auto" w:fill="FFFFFF"/>
        </w:rPr>
        <w:t>ị</w:t>
      </w:r>
      <w:r>
        <w:rPr>
          <w:rFonts w:ascii="Times New Roman" w:hAnsi="Times New Roman"/>
          <w:bCs/>
          <w:i w:val="0"/>
          <w:color w:val="auto"/>
          <w:sz w:val="18"/>
          <w:szCs w:val="18"/>
          <w:shd w:val="clear" w:color="auto" w:fill="FFFFFF"/>
        </w:rPr>
        <w:t>nh m</w:t>
      </w:r>
      <w:r>
        <w:rPr>
          <w:rFonts w:ascii="Times New Roman" w:hAnsi="Times New Roman"/>
          <w:bCs/>
          <w:i w:val="0"/>
          <w:color w:val="auto"/>
          <w:sz w:val="18"/>
          <w:szCs w:val="18"/>
          <w:shd w:val="clear" w:color="auto" w:fill="FFFFFF"/>
        </w:rPr>
        <w:t>ộ</w:t>
      </w:r>
      <w:r>
        <w:rPr>
          <w:rFonts w:ascii="Times New Roman" w:hAnsi="Times New Roman"/>
          <w:bCs/>
          <w:i w:val="0"/>
          <w:color w:val="auto"/>
          <w:sz w:val="18"/>
          <w:szCs w:val="18"/>
          <w:shd w:val="clear" w:color="auto" w:fill="FFFFFF"/>
        </w:rPr>
        <w:t>t s</w:t>
      </w:r>
      <w:r>
        <w:rPr>
          <w:rFonts w:ascii="Times New Roman" w:hAnsi="Times New Roman"/>
          <w:bCs/>
          <w:i w:val="0"/>
          <w:color w:val="auto"/>
          <w:sz w:val="18"/>
          <w:szCs w:val="18"/>
          <w:shd w:val="clear" w:color="auto" w:fill="FFFFFF"/>
        </w:rPr>
        <w:t>ố</w:t>
      </w:r>
      <w:r>
        <w:rPr>
          <w:rFonts w:ascii="Times New Roman" w:hAnsi="Times New Roman"/>
          <w:bCs/>
          <w:i w:val="0"/>
          <w:color w:val="auto"/>
          <w:sz w:val="18"/>
          <w:szCs w:val="18"/>
          <w:shd w:val="clear" w:color="auto" w:fill="FFFFFF"/>
        </w:rPr>
        <w:t xml:space="preserve"> cơ ch</w:t>
      </w:r>
      <w:r>
        <w:rPr>
          <w:rFonts w:ascii="Times New Roman" w:hAnsi="Times New Roman"/>
          <w:bCs/>
          <w:i w:val="0"/>
          <w:color w:val="auto"/>
          <w:sz w:val="18"/>
          <w:szCs w:val="18"/>
          <w:shd w:val="clear" w:color="auto" w:fill="FFFFFF"/>
        </w:rPr>
        <w:t>ế</w:t>
      </w:r>
      <w:r>
        <w:rPr>
          <w:rFonts w:ascii="Times New Roman" w:hAnsi="Times New Roman"/>
          <w:bCs/>
          <w:i w:val="0"/>
          <w:color w:val="auto"/>
          <w:sz w:val="18"/>
          <w:szCs w:val="18"/>
          <w:shd w:val="clear" w:color="auto" w:fill="FFFFFF"/>
        </w:rPr>
        <w:t>, chính sách tháo g</w:t>
      </w:r>
      <w:r>
        <w:rPr>
          <w:rFonts w:ascii="Times New Roman" w:hAnsi="Times New Roman"/>
          <w:bCs/>
          <w:i w:val="0"/>
          <w:color w:val="auto"/>
          <w:sz w:val="18"/>
          <w:szCs w:val="18"/>
          <w:shd w:val="clear" w:color="auto" w:fill="FFFFFF"/>
        </w:rPr>
        <w:t>ỡ</w:t>
      </w:r>
      <w:r>
        <w:rPr>
          <w:rFonts w:ascii="Times New Roman" w:hAnsi="Times New Roman"/>
          <w:bCs/>
          <w:i w:val="0"/>
          <w:color w:val="auto"/>
          <w:sz w:val="18"/>
          <w:szCs w:val="18"/>
          <w:shd w:val="clear" w:color="auto" w:fill="FFFFFF"/>
        </w:rPr>
        <w:t xml:space="preserve"> khó khăn, vư</w:t>
      </w:r>
      <w:r>
        <w:rPr>
          <w:rFonts w:ascii="Times New Roman" w:hAnsi="Times New Roman"/>
          <w:bCs/>
          <w:i w:val="0"/>
          <w:color w:val="auto"/>
          <w:sz w:val="18"/>
          <w:szCs w:val="18"/>
          <w:shd w:val="clear" w:color="auto" w:fill="FFFFFF"/>
        </w:rPr>
        <w:t>ớ</w:t>
      </w:r>
      <w:r>
        <w:rPr>
          <w:rFonts w:ascii="Times New Roman" w:hAnsi="Times New Roman"/>
          <w:bCs/>
          <w:i w:val="0"/>
          <w:color w:val="auto"/>
          <w:sz w:val="18"/>
          <w:szCs w:val="18"/>
          <w:shd w:val="clear" w:color="auto" w:fill="FFFFFF"/>
        </w:rPr>
        <w:t>ng m</w:t>
      </w:r>
      <w:r>
        <w:rPr>
          <w:rFonts w:ascii="Times New Roman" w:hAnsi="Times New Roman"/>
          <w:bCs/>
          <w:i w:val="0"/>
          <w:color w:val="auto"/>
          <w:sz w:val="18"/>
          <w:szCs w:val="18"/>
          <w:shd w:val="clear" w:color="auto" w:fill="FFFFFF"/>
        </w:rPr>
        <w:t>ắ</w:t>
      </w:r>
      <w:r>
        <w:rPr>
          <w:rFonts w:ascii="Times New Roman" w:hAnsi="Times New Roman"/>
          <w:bCs/>
          <w:i w:val="0"/>
          <w:color w:val="auto"/>
          <w:sz w:val="18"/>
          <w:szCs w:val="18"/>
          <w:shd w:val="clear" w:color="auto" w:fill="FFFFFF"/>
        </w:rPr>
        <w:t>c trong t</w:t>
      </w:r>
      <w:r>
        <w:rPr>
          <w:rFonts w:ascii="Times New Roman" w:hAnsi="Times New Roman"/>
          <w:bCs/>
          <w:i w:val="0"/>
          <w:color w:val="auto"/>
          <w:sz w:val="18"/>
          <w:szCs w:val="18"/>
          <w:shd w:val="clear" w:color="auto" w:fill="FFFFFF"/>
        </w:rPr>
        <w:t>ổ</w:t>
      </w:r>
      <w:r>
        <w:rPr>
          <w:rFonts w:ascii="Times New Roman" w:hAnsi="Times New Roman"/>
          <w:bCs/>
          <w:i w:val="0"/>
          <w:color w:val="auto"/>
          <w:sz w:val="18"/>
          <w:szCs w:val="18"/>
          <w:shd w:val="clear" w:color="auto" w:fill="FFFFFF"/>
        </w:rPr>
        <w:t xml:space="preserve"> ch</w:t>
      </w:r>
      <w:r>
        <w:rPr>
          <w:rFonts w:ascii="Times New Roman" w:hAnsi="Times New Roman"/>
          <w:bCs/>
          <w:i w:val="0"/>
          <w:color w:val="auto"/>
          <w:sz w:val="18"/>
          <w:szCs w:val="18"/>
          <w:shd w:val="clear" w:color="auto" w:fill="FFFFFF"/>
        </w:rPr>
        <w:t>ứ</w:t>
      </w:r>
      <w:r>
        <w:rPr>
          <w:rFonts w:ascii="Times New Roman" w:hAnsi="Times New Roman"/>
          <w:bCs/>
          <w:i w:val="0"/>
          <w:color w:val="auto"/>
          <w:sz w:val="18"/>
          <w:szCs w:val="18"/>
          <w:shd w:val="clear" w:color="auto" w:fill="FFFFFF"/>
        </w:rPr>
        <w:t>c thi hành </w:t>
      </w:r>
      <w:bookmarkStart w:id="4" w:name="tvpllink_spowirtlzs"/>
      <w:r>
        <w:rPr>
          <w:rFonts w:ascii="Times New Roman" w:hAnsi="Times New Roman"/>
          <w:bCs/>
          <w:i w:val="0"/>
          <w:color w:val="auto"/>
          <w:sz w:val="18"/>
          <w:szCs w:val="18"/>
          <w:shd w:val="clear" w:color="auto" w:fill="FFFFFF"/>
        </w:rPr>
        <w:t>Lu</w:t>
      </w:r>
      <w:r>
        <w:rPr>
          <w:rFonts w:ascii="Times New Roman" w:hAnsi="Times New Roman"/>
          <w:bCs/>
          <w:i w:val="0"/>
          <w:color w:val="auto"/>
          <w:sz w:val="18"/>
          <w:szCs w:val="18"/>
          <w:shd w:val="clear" w:color="auto" w:fill="FFFFFF"/>
        </w:rPr>
        <w:t>ậ</w:t>
      </w:r>
      <w:r>
        <w:rPr>
          <w:rFonts w:ascii="Times New Roman" w:hAnsi="Times New Roman"/>
          <w:bCs/>
          <w:i w:val="0"/>
          <w:color w:val="auto"/>
          <w:sz w:val="18"/>
          <w:szCs w:val="18"/>
          <w:shd w:val="clear" w:color="auto" w:fill="FFFFFF"/>
        </w:rPr>
        <w:t>t Đ</w:t>
      </w:r>
      <w:r>
        <w:rPr>
          <w:rFonts w:ascii="Times New Roman" w:hAnsi="Times New Roman"/>
          <w:bCs/>
          <w:i w:val="0"/>
          <w:color w:val="auto"/>
          <w:sz w:val="18"/>
          <w:szCs w:val="18"/>
          <w:shd w:val="clear" w:color="auto" w:fill="FFFFFF"/>
        </w:rPr>
        <w:t>ấ</w:t>
      </w:r>
      <w:r>
        <w:rPr>
          <w:rFonts w:ascii="Times New Roman" w:hAnsi="Times New Roman"/>
          <w:bCs/>
          <w:i w:val="0"/>
          <w:color w:val="auto"/>
          <w:sz w:val="18"/>
          <w:szCs w:val="18"/>
          <w:shd w:val="clear" w:color="auto" w:fill="FFFFFF"/>
        </w:rPr>
        <w:t>t đai</w:t>
      </w:r>
      <w:bookmarkEnd w:id="4"/>
      <w:r>
        <w:rPr>
          <w:rFonts w:ascii="Times New Roman" w:hAnsi="Times New Roman"/>
          <w:bCs/>
          <w:i w:val="0"/>
          <w:color w:val="auto"/>
          <w:sz w:val="18"/>
          <w:szCs w:val="18"/>
        </w:rPr>
        <w:t xml:space="preserve"> và các văn b</w:t>
      </w:r>
      <w:r>
        <w:rPr>
          <w:rFonts w:ascii="Times New Roman" w:hAnsi="Times New Roman"/>
          <w:bCs/>
          <w:i w:val="0"/>
          <w:color w:val="auto"/>
          <w:sz w:val="18"/>
          <w:szCs w:val="18"/>
        </w:rPr>
        <w:t>ả</w:t>
      </w:r>
      <w:r>
        <w:rPr>
          <w:rFonts w:ascii="Times New Roman" w:hAnsi="Times New Roman"/>
          <w:bCs/>
          <w:i w:val="0"/>
          <w:color w:val="auto"/>
          <w:sz w:val="18"/>
          <w:szCs w:val="18"/>
        </w:rPr>
        <w:t>n liê</w:t>
      </w:r>
      <w:r>
        <w:rPr>
          <w:rFonts w:ascii="Times New Roman" w:hAnsi="Times New Roman"/>
          <w:bCs/>
          <w:i w:val="0"/>
          <w:color w:val="auto"/>
          <w:sz w:val="18"/>
          <w:szCs w:val="18"/>
        </w:rPr>
        <w:t>n quan; Ngh</w:t>
      </w:r>
      <w:r>
        <w:rPr>
          <w:rFonts w:ascii="Times New Roman" w:hAnsi="Times New Roman"/>
          <w:bCs/>
          <w:i w:val="0"/>
          <w:color w:val="auto"/>
          <w:sz w:val="18"/>
          <w:szCs w:val="18"/>
        </w:rPr>
        <w:t>ị</w:t>
      </w:r>
      <w:r>
        <w:rPr>
          <w:rFonts w:ascii="Times New Roman" w:hAnsi="Times New Roman"/>
          <w:bCs/>
          <w:i w:val="0"/>
          <w:color w:val="auto"/>
          <w:sz w:val="18"/>
          <w:szCs w:val="18"/>
        </w:rPr>
        <w:t xml:space="preserve"> quy</w:t>
      </w:r>
      <w:r>
        <w:rPr>
          <w:rFonts w:ascii="Times New Roman" w:hAnsi="Times New Roman"/>
          <w:bCs/>
          <w:i w:val="0"/>
          <w:color w:val="auto"/>
          <w:sz w:val="18"/>
          <w:szCs w:val="18"/>
        </w:rPr>
        <w:t>ế</w:t>
      </w:r>
      <w:r>
        <w:rPr>
          <w:rFonts w:ascii="Times New Roman" w:hAnsi="Times New Roman"/>
          <w:bCs/>
          <w:i w:val="0"/>
          <w:color w:val="auto"/>
          <w:sz w:val="18"/>
          <w:szCs w:val="18"/>
        </w:rPr>
        <w:t>t s</w:t>
      </w:r>
      <w:r>
        <w:rPr>
          <w:rFonts w:ascii="Times New Roman" w:hAnsi="Times New Roman"/>
          <w:bCs/>
          <w:i w:val="0"/>
          <w:color w:val="auto"/>
          <w:sz w:val="18"/>
          <w:szCs w:val="18"/>
        </w:rPr>
        <w:t>ố</w:t>
      </w:r>
      <w:r>
        <w:rPr>
          <w:rFonts w:ascii="Times New Roman" w:hAnsi="Times New Roman"/>
          <w:bCs/>
          <w:i w:val="0"/>
          <w:color w:val="auto"/>
          <w:sz w:val="18"/>
          <w:szCs w:val="18"/>
        </w:rPr>
        <w:t xml:space="preserve"> </w:t>
      </w:r>
      <w:r>
        <w:rPr>
          <w:rFonts w:ascii="Times New Roman" w:hAnsi="Times New Roman"/>
          <w:bCs/>
          <w:i w:val="0"/>
          <w:color w:val="auto"/>
          <w:sz w:val="18"/>
          <w:szCs w:val="18"/>
          <w:shd w:val="clear" w:color="auto" w:fill="FFFFFF"/>
        </w:rPr>
        <w:t> 66.3/2025/NQ-CP</w:t>
      </w:r>
      <w:r>
        <w:rPr>
          <w:rFonts w:ascii="Times New Roman" w:hAnsi="Times New Roman"/>
          <w:bCs/>
          <w:i w:val="0"/>
          <w:color w:val="auto"/>
          <w:sz w:val="18"/>
          <w:szCs w:val="18"/>
        </w:rPr>
        <w:t xml:space="preserve"> ngày 15/9/2025 c</w:t>
      </w:r>
      <w:r>
        <w:rPr>
          <w:rFonts w:ascii="Times New Roman" w:hAnsi="Times New Roman"/>
          <w:bCs/>
          <w:i w:val="0"/>
          <w:color w:val="auto"/>
          <w:sz w:val="18"/>
          <w:szCs w:val="18"/>
        </w:rPr>
        <w:t>ủ</w:t>
      </w:r>
      <w:r>
        <w:rPr>
          <w:rFonts w:ascii="Times New Roman" w:hAnsi="Times New Roman"/>
          <w:bCs/>
          <w:i w:val="0"/>
          <w:color w:val="auto"/>
          <w:sz w:val="18"/>
          <w:szCs w:val="18"/>
        </w:rPr>
        <w:t>a Chính ph</w:t>
      </w:r>
      <w:r>
        <w:rPr>
          <w:rFonts w:ascii="Times New Roman" w:hAnsi="Times New Roman"/>
          <w:bCs/>
          <w:i w:val="0"/>
          <w:color w:val="auto"/>
          <w:sz w:val="18"/>
          <w:szCs w:val="18"/>
        </w:rPr>
        <w:t>ủ</w:t>
      </w:r>
      <w:r>
        <w:rPr>
          <w:rFonts w:ascii="Times New Roman" w:hAnsi="Times New Roman"/>
          <w:bCs/>
          <w:i w:val="0"/>
          <w:color w:val="auto"/>
          <w:sz w:val="18"/>
          <w:szCs w:val="18"/>
          <w:shd w:val="clear" w:color="auto" w:fill="FFFFFF"/>
        </w:rPr>
        <w:t xml:space="preserve"> quy đ</w:t>
      </w:r>
      <w:r>
        <w:rPr>
          <w:rFonts w:ascii="Times New Roman" w:hAnsi="Times New Roman"/>
          <w:bCs/>
          <w:i w:val="0"/>
          <w:color w:val="auto"/>
          <w:sz w:val="18"/>
          <w:szCs w:val="18"/>
          <w:shd w:val="clear" w:color="auto" w:fill="FFFFFF"/>
        </w:rPr>
        <w:t>ị</w:t>
      </w:r>
      <w:r>
        <w:rPr>
          <w:rFonts w:ascii="Times New Roman" w:hAnsi="Times New Roman"/>
          <w:bCs/>
          <w:i w:val="0"/>
          <w:color w:val="auto"/>
          <w:sz w:val="18"/>
          <w:szCs w:val="18"/>
          <w:shd w:val="clear" w:color="auto" w:fill="FFFFFF"/>
        </w:rPr>
        <w:t>nh tháo g</w:t>
      </w:r>
      <w:r>
        <w:rPr>
          <w:rFonts w:ascii="Times New Roman" w:hAnsi="Times New Roman"/>
          <w:bCs/>
          <w:i w:val="0"/>
          <w:color w:val="auto"/>
          <w:sz w:val="18"/>
          <w:szCs w:val="18"/>
          <w:shd w:val="clear" w:color="auto" w:fill="FFFFFF"/>
        </w:rPr>
        <w:t>ỡ</w:t>
      </w:r>
      <w:r>
        <w:rPr>
          <w:rFonts w:ascii="Times New Roman" w:hAnsi="Times New Roman"/>
          <w:bCs/>
          <w:i w:val="0"/>
          <w:color w:val="auto"/>
          <w:sz w:val="18"/>
          <w:szCs w:val="18"/>
          <w:shd w:val="clear" w:color="auto" w:fill="FFFFFF"/>
        </w:rPr>
        <w:t>, x</w:t>
      </w:r>
      <w:r>
        <w:rPr>
          <w:rFonts w:ascii="Times New Roman" w:hAnsi="Times New Roman"/>
          <w:bCs/>
          <w:i w:val="0"/>
          <w:color w:val="auto"/>
          <w:sz w:val="18"/>
          <w:szCs w:val="18"/>
          <w:shd w:val="clear" w:color="auto" w:fill="FFFFFF"/>
        </w:rPr>
        <w:t>ử</w:t>
      </w:r>
      <w:r>
        <w:rPr>
          <w:rFonts w:ascii="Times New Roman" w:hAnsi="Times New Roman"/>
          <w:bCs/>
          <w:i w:val="0"/>
          <w:color w:val="auto"/>
          <w:sz w:val="18"/>
          <w:szCs w:val="18"/>
          <w:shd w:val="clear" w:color="auto" w:fill="FFFFFF"/>
        </w:rPr>
        <w:t xml:space="preserve"> lý vư</w:t>
      </w:r>
      <w:r>
        <w:rPr>
          <w:rFonts w:ascii="Times New Roman" w:hAnsi="Times New Roman"/>
          <w:bCs/>
          <w:i w:val="0"/>
          <w:color w:val="auto"/>
          <w:sz w:val="18"/>
          <w:szCs w:val="18"/>
          <w:shd w:val="clear" w:color="auto" w:fill="FFFFFF"/>
        </w:rPr>
        <w:t>ớ</w:t>
      </w:r>
      <w:r>
        <w:rPr>
          <w:rFonts w:ascii="Times New Roman" w:hAnsi="Times New Roman"/>
          <w:bCs/>
          <w:i w:val="0"/>
          <w:color w:val="auto"/>
          <w:sz w:val="18"/>
          <w:szCs w:val="18"/>
          <w:shd w:val="clear" w:color="auto" w:fill="FFFFFF"/>
        </w:rPr>
        <w:t>ng m</w:t>
      </w:r>
      <w:r>
        <w:rPr>
          <w:rFonts w:ascii="Times New Roman" w:hAnsi="Times New Roman"/>
          <w:bCs/>
          <w:i w:val="0"/>
          <w:color w:val="auto"/>
          <w:sz w:val="18"/>
          <w:szCs w:val="18"/>
          <w:shd w:val="clear" w:color="auto" w:fill="FFFFFF"/>
        </w:rPr>
        <w:t>ắ</w:t>
      </w:r>
      <w:r>
        <w:rPr>
          <w:rFonts w:ascii="Times New Roman" w:hAnsi="Times New Roman"/>
          <w:bCs/>
          <w:i w:val="0"/>
          <w:color w:val="auto"/>
          <w:sz w:val="18"/>
          <w:szCs w:val="18"/>
          <w:shd w:val="clear" w:color="auto" w:fill="FFFFFF"/>
        </w:rPr>
        <w:t>c đ</w:t>
      </w:r>
      <w:r>
        <w:rPr>
          <w:rFonts w:ascii="Times New Roman" w:hAnsi="Times New Roman"/>
          <w:bCs/>
          <w:i w:val="0"/>
          <w:color w:val="auto"/>
          <w:sz w:val="18"/>
          <w:szCs w:val="18"/>
          <w:shd w:val="clear" w:color="auto" w:fill="FFFFFF"/>
        </w:rPr>
        <w:t>ể</w:t>
      </w:r>
      <w:r>
        <w:rPr>
          <w:rFonts w:ascii="Times New Roman" w:hAnsi="Times New Roman"/>
          <w:bCs/>
          <w:i w:val="0"/>
          <w:color w:val="auto"/>
          <w:sz w:val="18"/>
          <w:szCs w:val="18"/>
          <w:shd w:val="clear" w:color="auto" w:fill="FFFFFF"/>
        </w:rPr>
        <w:t xml:space="preserve"> tri</w:t>
      </w:r>
      <w:r>
        <w:rPr>
          <w:rFonts w:ascii="Times New Roman" w:hAnsi="Times New Roman"/>
          <w:bCs/>
          <w:i w:val="0"/>
          <w:color w:val="auto"/>
          <w:sz w:val="18"/>
          <w:szCs w:val="18"/>
          <w:shd w:val="clear" w:color="auto" w:fill="FFFFFF"/>
        </w:rPr>
        <w:t>ể</w:t>
      </w:r>
      <w:r>
        <w:rPr>
          <w:rFonts w:ascii="Times New Roman" w:hAnsi="Times New Roman"/>
          <w:bCs/>
          <w:i w:val="0"/>
          <w:color w:val="auto"/>
          <w:sz w:val="18"/>
          <w:szCs w:val="18"/>
          <w:shd w:val="clear" w:color="auto" w:fill="FFFFFF"/>
        </w:rPr>
        <w:t>n khai các d</w:t>
      </w:r>
      <w:r>
        <w:rPr>
          <w:rFonts w:ascii="Times New Roman" w:hAnsi="Times New Roman"/>
          <w:bCs/>
          <w:i w:val="0"/>
          <w:color w:val="auto"/>
          <w:sz w:val="18"/>
          <w:szCs w:val="18"/>
          <w:shd w:val="clear" w:color="auto" w:fill="FFFFFF"/>
        </w:rPr>
        <w:t>ự</w:t>
      </w:r>
      <w:r>
        <w:rPr>
          <w:rFonts w:ascii="Times New Roman" w:hAnsi="Times New Roman"/>
          <w:bCs/>
          <w:i w:val="0"/>
          <w:color w:val="auto"/>
          <w:sz w:val="18"/>
          <w:szCs w:val="18"/>
          <w:shd w:val="clear" w:color="auto" w:fill="FFFFFF"/>
        </w:rPr>
        <w:t xml:space="preserve"> án trong th</w:t>
      </w:r>
      <w:r>
        <w:rPr>
          <w:rFonts w:ascii="Times New Roman" w:hAnsi="Times New Roman"/>
          <w:bCs/>
          <w:i w:val="0"/>
          <w:color w:val="auto"/>
          <w:sz w:val="18"/>
          <w:szCs w:val="18"/>
          <w:shd w:val="clear" w:color="auto" w:fill="FFFFFF"/>
        </w:rPr>
        <w:t>ờ</w:t>
      </w:r>
      <w:r>
        <w:rPr>
          <w:rFonts w:ascii="Times New Roman" w:hAnsi="Times New Roman"/>
          <w:bCs/>
          <w:i w:val="0"/>
          <w:color w:val="auto"/>
          <w:sz w:val="18"/>
          <w:szCs w:val="18"/>
          <w:shd w:val="clear" w:color="auto" w:fill="FFFFFF"/>
        </w:rPr>
        <w:t>i gian Quy ho</w:t>
      </w:r>
      <w:r>
        <w:rPr>
          <w:rFonts w:ascii="Times New Roman" w:hAnsi="Times New Roman"/>
          <w:bCs/>
          <w:i w:val="0"/>
          <w:color w:val="auto"/>
          <w:sz w:val="18"/>
          <w:szCs w:val="18"/>
          <w:shd w:val="clear" w:color="auto" w:fill="FFFFFF"/>
        </w:rPr>
        <w:t>ạ</w:t>
      </w:r>
      <w:r>
        <w:rPr>
          <w:rFonts w:ascii="Times New Roman" w:hAnsi="Times New Roman"/>
          <w:bCs/>
          <w:i w:val="0"/>
          <w:color w:val="auto"/>
          <w:sz w:val="18"/>
          <w:szCs w:val="18"/>
          <w:shd w:val="clear" w:color="auto" w:fill="FFFFFF"/>
        </w:rPr>
        <w:t>ch s</w:t>
      </w:r>
      <w:r>
        <w:rPr>
          <w:rFonts w:ascii="Times New Roman" w:hAnsi="Times New Roman"/>
          <w:bCs/>
          <w:i w:val="0"/>
          <w:color w:val="auto"/>
          <w:sz w:val="18"/>
          <w:szCs w:val="18"/>
          <w:shd w:val="clear" w:color="auto" w:fill="FFFFFF"/>
        </w:rPr>
        <w:t>ử</w:t>
      </w:r>
      <w:r>
        <w:rPr>
          <w:rFonts w:ascii="Times New Roman" w:hAnsi="Times New Roman"/>
          <w:bCs/>
          <w:i w:val="0"/>
          <w:color w:val="auto"/>
          <w:sz w:val="18"/>
          <w:szCs w:val="18"/>
          <w:shd w:val="clear" w:color="auto" w:fill="FFFFFF"/>
        </w:rPr>
        <w:t xml:space="preserve"> d</w:t>
      </w:r>
      <w:r>
        <w:rPr>
          <w:rFonts w:ascii="Times New Roman" w:hAnsi="Times New Roman"/>
          <w:bCs/>
          <w:i w:val="0"/>
          <w:color w:val="auto"/>
          <w:sz w:val="18"/>
          <w:szCs w:val="18"/>
          <w:shd w:val="clear" w:color="auto" w:fill="FFFFFF"/>
        </w:rPr>
        <w:t>ụ</w:t>
      </w:r>
      <w:r>
        <w:rPr>
          <w:rFonts w:ascii="Times New Roman" w:hAnsi="Times New Roman"/>
          <w:bCs/>
          <w:i w:val="0"/>
          <w:color w:val="auto"/>
          <w:sz w:val="18"/>
          <w:szCs w:val="18"/>
          <w:shd w:val="clear" w:color="auto" w:fill="FFFFFF"/>
        </w:rPr>
        <w:t>ng đ</w:t>
      </w:r>
      <w:r>
        <w:rPr>
          <w:rFonts w:ascii="Times New Roman" w:hAnsi="Times New Roman"/>
          <w:bCs/>
          <w:i w:val="0"/>
          <w:color w:val="auto"/>
          <w:sz w:val="18"/>
          <w:szCs w:val="18"/>
          <w:shd w:val="clear" w:color="auto" w:fill="FFFFFF"/>
        </w:rPr>
        <w:t>ấ</w:t>
      </w:r>
      <w:r>
        <w:rPr>
          <w:rFonts w:ascii="Times New Roman" w:hAnsi="Times New Roman"/>
          <w:bCs/>
          <w:i w:val="0"/>
          <w:color w:val="auto"/>
          <w:sz w:val="18"/>
          <w:szCs w:val="18"/>
          <w:shd w:val="clear" w:color="auto" w:fill="FFFFFF"/>
        </w:rPr>
        <w:t>t qu</w:t>
      </w:r>
      <w:r>
        <w:rPr>
          <w:rFonts w:ascii="Times New Roman" w:hAnsi="Times New Roman"/>
          <w:bCs/>
          <w:i w:val="0"/>
          <w:color w:val="auto"/>
          <w:sz w:val="18"/>
          <w:szCs w:val="18"/>
          <w:shd w:val="clear" w:color="auto" w:fill="FFFFFF"/>
        </w:rPr>
        <w:t>ố</w:t>
      </w:r>
      <w:r>
        <w:rPr>
          <w:rFonts w:ascii="Times New Roman" w:hAnsi="Times New Roman"/>
          <w:bCs/>
          <w:i w:val="0"/>
          <w:color w:val="auto"/>
          <w:sz w:val="18"/>
          <w:szCs w:val="18"/>
          <w:shd w:val="clear" w:color="auto" w:fill="FFFFFF"/>
        </w:rPr>
        <w:t>c gia th</w:t>
      </w:r>
      <w:r>
        <w:rPr>
          <w:rFonts w:ascii="Times New Roman" w:hAnsi="Times New Roman"/>
          <w:bCs/>
          <w:i w:val="0"/>
          <w:color w:val="auto"/>
          <w:sz w:val="18"/>
          <w:szCs w:val="18"/>
          <w:shd w:val="clear" w:color="auto" w:fill="FFFFFF"/>
        </w:rPr>
        <w:t>ờ</w:t>
      </w:r>
      <w:r>
        <w:rPr>
          <w:rFonts w:ascii="Times New Roman" w:hAnsi="Times New Roman"/>
          <w:bCs/>
          <w:i w:val="0"/>
          <w:color w:val="auto"/>
          <w:sz w:val="18"/>
          <w:szCs w:val="18"/>
          <w:shd w:val="clear" w:color="auto" w:fill="FFFFFF"/>
        </w:rPr>
        <w:t>i k</w:t>
      </w:r>
      <w:r>
        <w:rPr>
          <w:rFonts w:ascii="Times New Roman" w:hAnsi="Times New Roman"/>
          <w:bCs/>
          <w:i w:val="0"/>
          <w:color w:val="auto"/>
          <w:sz w:val="18"/>
          <w:szCs w:val="18"/>
          <w:shd w:val="clear" w:color="auto" w:fill="FFFFFF"/>
        </w:rPr>
        <w:t>ỳ</w:t>
      </w:r>
      <w:r>
        <w:rPr>
          <w:rFonts w:ascii="Times New Roman" w:hAnsi="Times New Roman"/>
          <w:bCs/>
          <w:i w:val="0"/>
          <w:color w:val="auto"/>
          <w:sz w:val="18"/>
          <w:szCs w:val="18"/>
          <w:shd w:val="clear" w:color="auto" w:fill="FFFFFF"/>
        </w:rPr>
        <w:t xml:space="preserve"> 2021 - 2030, t</w:t>
      </w:r>
      <w:r>
        <w:rPr>
          <w:rFonts w:ascii="Times New Roman" w:hAnsi="Times New Roman"/>
          <w:bCs/>
          <w:i w:val="0"/>
          <w:color w:val="auto"/>
          <w:sz w:val="18"/>
          <w:szCs w:val="18"/>
          <w:shd w:val="clear" w:color="auto" w:fill="FFFFFF"/>
        </w:rPr>
        <w:t>ầ</w:t>
      </w:r>
      <w:r>
        <w:rPr>
          <w:rFonts w:ascii="Times New Roman" w:hAnsi="Times New Roman"/>
          <w:bCs/>
          <w:i w:val="0"/>
          <w:color w:val="auto"/>
          <w:sz w:val="18"/>
          <w:szCs w:val="18"/>
          <w:shd w:val="clear" w:color="auto" w:fill="FFFFFF"/>
        </w:rPr>
        <w:t>m nhìn đ</w:t>
      </w:r>
      <w:r>
        <w:rPr>
          <w:rFonts w:ascii="Times New Roman" w:hAnsi="Times New Roman"/>
          <w:bCs/>
          <w:i w:val="0"/>
          <w:color w:val="auto"/>
          <w:sz w:val="18"/>
          <w:szCs w:val="18"/>
          <w:shd w:val="clear" w:color="auto" w:fill="FFFFFF"/>
        </w:rPr>
        <w:t>ế</w:t>
      </w:r>
      <w:r>
        <w:rPr>
          <w:rFonts w:ascii="Times New Roman" w:hAnsi="Times New Roman"/>
          <w:bCs/>
          <w:i w:val="0"/>
          <w:color w:val="auto"/>
          <w:sz w:val="18"/>
          <w:szCs w:val="18"/>
          <w:shd w:val="clear" w:color="auto" w:fill="FFFFFF"/>
        </w:rPr>
        <w:t>n năm 2050 chưa đư</w:t>
      </w:r>
      <w:r>
        <w:rPr>
          <w:rFonts w:ascii="Times New Roman" w:hAnsi="Times New Roman"/>
          <w:bCs/>
          <w:i w:val="0"/>
          <w:color w:val="auto"/>
          <w:sz w:val="18"/>
          <w:szCs w:val="18"/>
          <w:shd w:val="clear" w:color="auto" w:fill="FFFFFF"/>
        </w:rPr>
        <w:t>ợ</w:t>
      </w:r>
      <w:r>
        <w:rPr>
          <w:rFonts w:ascii="Times New Roman" w:hAnsi="Times New Roman"/>
          <w:bCs/>
          <w:i w:val="0"/>
          <w:color w:val="auto"/>
          <w:sz w:val="18"/>
          <w:szCs w:val="18"/>
          <w:shd w:val="clear" w:color="auto" w:fill="FFFFFF"/>
        </w:rPr>
        <w:t>c phê duy</w:t>
      </w:r>
      <w:r>
        <w:rPr>
          <w:rFonts w:ascii="Times New Roman" w:hAnsi="Times New Roman"/>
          <w:bCs/>
          <w:i w:val="0"/>
          <w:color w:val="auto"/>
          <w:sz w:val="18"/>
          <w:szCs w:val="18"/>
          <w:shd w:val="clear" w:color="auto" w:fill="FFFFFF"/>
        </w:rPr>
        <w:t>ệ</w:t>
      </w:r>
      <w:r>
        <w:rPr>
          <w:rFonts w:ascii="Times New Roman" w:hAnsi="Times New Roman"/>
          <w:bCs/>
          <w:i w:val="0"/>
          <w:color w:val="auto"/>
          <w:sz w:val="18"/>
          <w:szCs w:val="18"/>
          <w:shd w:val="clear" w:color="auto" w:fill="FFFFFF"/>
        </w:rPr>
        <w:t>t đi</w:t>
      </w:r>
      <w:r>
        <w:rPr>
          <w:rFonts w:ascii="Times New Roman" w:hAnsi="Times New Roman"/>
          <w:bCs/>
          <w:i w:val="0"/>
          <w:color w:val="auto"/>
          <w:sz w:val="18"/>
          <w:szCs w:val="18"/>
          <w:shd w:val="clear" w:color="auto" w:fill="FFFFFF"/>
        </w:rPr>
        <w:t>ề</w:t>
      </w:r>
      <w:r>
        <w:rPr>
          <w:rFonts w:ascii="Times New Roman" w:hAnsi="Times New Roman"/>
          <w:bCs/>
          <w:i w:val="0"/>
          <w:color w:val="auto"/>
          <w:sz w:val="18"/>
          <w:szCs w:val="18"/>
          <w:shd w:val="clear" w:color="auto" w:fill="FFFFFF"/>
        </w:rPr>
        <w:t>u ch</w:t>
      </w:r>
      <w:r>
        <w:rPr>
          <w:rFonts w:ascii="Times New Roman" w:hAnsi="Times New Roman"/>
          <w:bCs/>
          <w:i w:val="0"/>
          <w:color w:val="auto"/>
          <w:sz w:val="18"/>
          <w:szCs w:val="18"/>
          <w:shd w:val="clear" w:color="auto" w:fill="FFFFFF"/>
        </w:rPr>
        <w:t>ỉ</w:t>
      </w:r>
      <w:r>
        <w:rPr>
          <w:rFonts w:ascii="Times New Roman" w:hAnsi="Times New Roman"/>
          <w:bCs/>
          <w:i w:val="0"/>
          <w:color w:val="auto"/>
          <w:sz w:val="18"/>
          <w:szCs w:val="18"/>
          <w:shd w:val="clear" w:color="auto" w:fill="FFFFFF"/>
        </w:rPr>
        <w:t>nh.</w:t>
      </w:r>
    </w:p>
  </w:footnote>
  <w:footnote w:id="18">
    <w:p w:rsidR="009B77C7" w:rsidRDefault="006E14DC">
      <w:pPr>
        <w:pStyle w:val="FootnoteText"/>
        <w:ind w:firstLine="567"/>
        <w:rPr>
          <w:sz w:val="18"/>
          <w:szCs w:val="18"/>
        </w:rPr>
      </w:pPr>
      <w:r>
        <w:rPr>
          <w:rStyle w:val="FootnoteReference"/>
          <w:sz w:val="18"/>
          <w:szCs w:val="18"/>
        </w:rPr>
        <w:footnoteRef/>
      </w:r>
      <w:r>
        <w:rPr>
          <w:sz w:val="18"/>
          <w:szCs w:val="18"/>
        </w:rPr>
        <w:t xml:space="preserve"> Đã điề</w:t>
      </w:r>
      <w:r>
        <w:rPr>
          <w:sz w:val="18"/>
          <w:szCs w:val="18"/>
        </w:rPr>
        <w:t xml:space="preserve">u chỉnh </w:t>
      </w:r>
      <w:proofErr w:type="gramStart"/>
      <w:r>
        <w:rPr>
          <w:sz w:val="18"/>
          <w:szCs w:val="18"/>
        </w:rPr>
        <w:t>theo</w:t>
      </w:r>
      <w:proofErr w:type="gramEnd"/>
      <w:r>
        <w:rPr>
          <w:sz w:val="18"/>
          <w:szCs w:val="18"/>
        </w:rPr>
        <w:t xml:space="preserve"> địa danh xã, phường mới.</w:t>
      </w:r>
    </w:p>
  </w:footnote>
  <w:footnote w:id="19">
    <w:p w:rsidR="009B77C7" w:rsidRDefault="006E14DC">
      <w:pPr>
        <w:pStyle w:val="FootnoteText"/>
        <w:rPr>
          <w:sz w:val="18"/>
          <w:szCs w:val="18"/>
        </w:rPr>
      </w:pPr>
      <w:r>
        <w:rPr>
          <w:rStyle w:val="FootnoteReference"/>
          <w:sz w:val="18"/>
          <w:szCs w:val="18"/>
        </w:rPr>
        <w:footnoteRef/>
      </w:r>
      <w:r>
        <w:rPr>
          <w:sz w:val="18"/>
          <w:szCs w:val="18"/>
        </w:rPr>
        <w:t xml:space="preserve"> Thực hiện </w:t>
      </w:r>
      <w:proofErr w:type="gramStart"/>
      <w:r>
        <w:rPr>
          <w:sz w:val="18"/>
          <w:szCs w:val="18"/>
        </w:rPr>
        <w:t>theo</w:t>
      </w:r>
      <w:proofErr w:type="gramEnd"/>
      <w:r>
        <w:rPr>
          <w:sz w:val="18"/>
          <w:szCs w:val="18"/>
        </w:rPr>
        <w:t xml:space="preserve"> quy định chuyển tiếp tại khoản 14 Điều 52 Luật Đầu tư 2025.</w:t>
      </w:r>
    </w:p>
  </w:footnote>
  <w:footnote w:id="20">
    <w:p w:rsidR="009B77C7" w:rsidRDefault="006E14DC">
      <w:pPr>
        <w:pStyle w:val="FootnoteText"/>
        <w:ind w:firstLine="567"/>
        <w:rPr>
          <w:sz w:val="18"/>
          <w:szCs w:val="18"/>
        </w:rPr>
      </w:pPr>
      <w:r>
        <w:rPr>
          <w:rStyle w:val="FootnoteReference"/>
          <w:sz w:val="18"/>
          <w:szCs w:val="18"/>
        </w:rPr>
        <w:footnoteRef/>
      </w:r>
      <w:r>
        <w:rPr>
          <w:sz w:val="18"/>
          <w:szCs w:val="18"/>
        </w:rPr>
        <w:t xml:space="preserve"> Thực hiện </w:t>
      </w:r>
      <w:proofErr w:type="gramStart"/>
      <w:r>
        <w:rPr>
          <w:sz w:val="18"/>
          <w:szCs w:val="18"/>
        </w:rPr>
        <w:t>theo</w:t>
      </w:r>
      <w:proofErr w:type="gramEnd"/>
      <w:r>
        <w:rPr>
          <w:sz w:val="18"/>
          <w:szCs w:val="18"/>
        </w:rPr>
        <w:t xml:space="preserve"> quy định chuyển tiếp tại khoản 14 Điều 52 Luật Đầu tư 2025.</w:t>
      </w:r>
    </w:p>
  </w:footnote>
  <w:footnote w:id="21">
    <w:p w:rsidR="009B77C7" w:rsidRDefault="006E14DC">
      <w:pPr>
        <w:ind w:firstLine="567"/>
        <w:rPr>
          <w:sz w:val="18"/>
          <w:szCs w:val="18"/>
        </w:rPr>
      </w:pPr>
      <w:r>
        <w:rPr>
          <w:rStyle w:val="FootnoteReference"/>
          <w:sz w:val="18"/>
          <w:szCs w:val="18"/>
        </w:rPr>
        <w:footnoteRef/>
      </w:r>
      <w:r>
        <w:rPr>
          <w:sz w:val="18"/>
          <w:szCs w:val="18"/>
        </w:rPr>
        <w:t xml:space="preserve">  Không còn phù hợp với nhu cầu phát triển kinh tế - xã hội của</w:t>
      </w:r>
      <w:r>
        <w:rPr>
          <w:sz w:val="18"/>
          <w:szCs w:val="18"/>
        </w:rPr>
        <w:t xml:space="preserve"> địa phương, đồng thời khu vực trên đang được giới thiệu để xây dựng điểm trường mới của Trường THPT Hồng Lĩnh. </w:t>
      </w:r>
    </w:p>
    <w:p w:rsidR="009B77C7" w:rsidRDefault="009B77C7">
      <w:pPr>
        <w:pStyle w:val="FootnoteText"/>
        <w:rPr>
          <w:sz w:val="18"/>
          <w:szCs w:val="18"/>
        </w:rPr>
      </w:pPr>
    </w:p>
  </w:footnote>
  <w:footnote w:id="22">
    <w:p w:rsidR="009B77C7" w:rsidRDefault="006E14DC">
      <w:pPr>
        <w:pStyle w:val="FootnoteText"/>
        <w:ind w:firstLine="567"/>
        <w:jc w:val="both"/>
        <w:rPr>
          <w:b/>
          <w:sz w:val="18"/>
          <w:szCs w:val="18"/>
        </w:rPr>
      </w:pPr>
      <w:r>
        <w:rPr>
          <w:rStyle w:val="FootnoteReference"/>
          <w:sz w:val="18"/>
          <w:szCs w:val="18"/>
        </w:rPr>
        <w:footnoteRef/>
      </w:r>
      <w:r>
        <w:rPr>
          <w:sz w:val="18"/>
          <w:szCs w:val="18"/>
        </w:rPr>
        <w:t xml:space="preserve"> </w:t>
      </w:r>
      <w:r>
        <w:rPr>
          <w:b/>
          <w:sz w:val="18"/>
          <w:szCs w:val="18"/>
        </w:rPr>
        <w:t>Điều 4. Quy định về giao đất, cho thuê đất, chuyển mục đích sử dụng đất</w:t>
      </w:r>
    </w:p>
    <w:p w:rsidR="009B77C7" w:rsidRDefault="006E14DC">
      <w:pPr>
        <w:pStyle w:val="FootnoteText"/>
        <w:ind w:firstLine="567"/>
        <w:jc w:val="both"/>
        <w:rPr>
          <w:sz w:val="18"/>
          <w:szCs w:val="18"/>
        </w:rPr>
      </w:pPr>
      <w:r>
        <w:rPr>
          <w:sz w:val="18"/>
          <w:szCs w:val="18"/>
        </w:rPr>
        <w:t>…4. Bổ sung một số trường hợp giao đất, cho thuê đất không đấu giá q</w:t>
      </w:r>
      <w:r>
        <w:rPr>
          <w:sz w:val="18"/>
          <w:szCs w:val="18"/>
        </w:rPr>
        <w:t>uyền sử dụng đất, không đấu thầu lựa chọn nhà đầu tư thực hiện dự án có sử dụng đất, bao gồm:</w:t>
      </w:r>
    </w:p>
    <w:p w:rsidR="009B77C7" w:rsidRDefault="006E14DC">
      <w:pPr>
        <w:pStyle w:val="FootnoteText"/>
        <w:ind w:firstLine="567"/>
        <w:jc w:val="both"/>
        <w:rPr>
          <w:sz w:val="18"/>
          <w:szCs w:val="18"/>
        </w:rPr>
      </w:pPr>
      <w:r>
        <w:rPr>
          <w:sz w:val="18"/>
          <w:szCs w:val="18"/>
        </w:rPr>
        <w:t>…c) Dự án năng lượng, dự án du lịch gắn với thương mại, dịch vụ tại vùng có điều kiện kinh tế - xã hội đặc biệt khó khăn.</w:t>
      </w:r>
    </w:p>
  </w:footnote>
  <w:footnote w:id="23">
    <w:p w:rsidR="009B77C7" w:rsidRDefault="006E14DC">
      <w:pPr>
        <w:pStyle w:val="FootnoteText"/>
        <w:ind w:left="709" w:hanging="142"/>
        <w:rPr>
          <w:sz w:val="18"/>
          <w:szCs w:val="18"/>
        </w:rPr>
      </w:pPr>
      <w:r>
        <w:rPr>
          <w:rStyle w:val="FootnoteReference"/>
          <w:sz w:val="18"/>
          <w:szCs w:val="18"/>
        </w:rPr>
        <w:footnoteRef/>
      </w:r>
      <w:r>
        <w:rPr>
          <w:sz w:val="18"/>
          <w:szCs w:val="18"/>
        </w:rPr>
        <w:t xml:space="preserve"> Đã điều chỉnh </w:t>
      </w:r>
      <w:proofErr w:type="gramStart"/>
      <w:r>
        <w:rPr>
          <w:sz w:val="18"/>
          <w:szCs w:val="18"/>
        </w:rPr>
        <w:t>theo</w:t>
      </w:r>
      <w:proofErr w:type="gramEnd"/>
      <w:r>
        <w:rPr>
          <w:sz w:val="18"/>
          <w:szCs w:val="18"/>
        </w:rPr>
        <w:t xml:space="preserve"> địa danh xã, phườn</w:t>
      </w:r>
      <w:r>
        <w:rPr>
          <w:sz w:val="18"/>
          <w:szCs w:val="18"/>
        </w:rPr>
        <w:t>g mới.</w:t>
      </w:r>
    </w:p>
  </w:footnote>
  <w:footnote w:id="24">
    <w:p w:rsidR="009B77C7" w:rsidRDefault="006E14DC">
      <w:pPr>
        <w:pStyle w:val="FootnoteText"/>
        <w:ind w:firstLine="567"/>
        <w:rPr>
          <w:sz w:val="18"/>
          <w:szCs w:val="18"/>
        </w:rPr>
      </w:pPr>
      <w:r>
        <w:rPr>
          <w:rStyle w:val="FootnoteReference"/>
          <w:sz w:val="18"/>
          <w:szCs w:val="18"/>
        </w:rPr>
        <w:footnoteRef/>
      </w:r>
      <w:r>
        <w:rPr>
          <w:sz w:val="18"/>
          <w:szCs w:val="18"/>
        </w:rPr>
        <w:t xml:space="preserve"> Diện tích chính xác sẽ được xác định trong quá trình lập quy hoạch, lập đề xuất dự án và thực hiện các bước tiếp </w:t>
      </w:r>
      <w:proofErr w:type="gramStart"/>
      <w:r>
        <w:rPr>
          <w:sz w:val="18"/>
          <w:szCs w:val="18"/>
        </w:rPr>
        <w:t>theo</w:t>
      </w:r>
      <w:proofErr w:type="gramEnd"/>
      <w:r>
        <w:rPr>
          <w:sz w:val="18"/>
          <w:szCs w:val="18"/>
        </w:rPr>
        <w:t>.</w:t>
      </w:r>
    </w:p>
  </w:footnote>
  <w:footnote w:id="25">
    <w:p w:rsidR="009B77C7" w:rsidRDefault="006E14DC">
      <w:pPr>
        <w:pStyle w:val="FootnoteText"/>
        <w:ind w:firstLine="567"/>
        <w:rPr>
          <w:sz w:val="18"/>
          <w:szCs w:val="18"/>
        </w:rPr>
      </w:pPr>
      <w:r>
        <w:rPr>
          <w:rStyle w:val="FootnoteReference"/>
          <w:sz w:val="18"/>
          <w:szCs w:val="18"/>
        </w:rPr>
        <w:footnoteRef/>
      </w:r>
      <w:r>
        <w:rPr>
          <w:sz w:val="18"/>
          <w:szCs w:val="18"/>
        </w:rPr>
        <w:t xml:space="preserve"> Nghị quyết số 254/NQ-HĐND ngày 27/6/2025.</w:t>
      </w:r>
    </w:p>
  </w:footnote>
  <w:footnote w:id="26">
    <w:p w:rsidR="009B77C7" w:rsidRDefault="006E14DC">
      <w:pPr>
        <w:pStyle w:val="FootnoteText"/>
        <w:ind w:left="709"/>
        <w:rPr>
          <w:sz w:val="18"/>
          <w:szCs w:val="18"/>
        </w:rPr>
      </w:pPr>
      <w:r>
        <w:rPr>
          <w:rStyle w:val="FootnoteReference"/>
          <w:sz w:val="18"/>
          <w:szCs w:val="18"/>
        </w:rPr>
        <w:footnoteRef/>
      </w:r>
      <w:r>
        <w:rPr>
          <w:sz w:val="18"/>
          <w:szCs w:val="18"/>
        </w:rPr>
        <w:t xml:space="preserve"> Đã điều chỉnh </w:t>
      </w:r>
      <w:proofErr w:type="gramStart"/>
      <w:r>
        <w:rPr>
          <w:sz w:val="18"/>
          <w:szCs w:val="18"/>
        </w:rPr>
        <w:t>theo</w:t>
      </w:r>
      <w:proofErr w:type="gramEnd"/>
      <w:r>
        <w:rPr>
          <w:sz w:val="18"/>
          <w:szCs w:val="18"/>
        </w:rPr>
        <w:t xml:space="preserve"> địa danh xã, phường mới.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7C7" w:rsidRDefault="006E14DC">
    <w:pPr>
      <w:pStyle w:val="Header"/>
      <w:jc w:val="center"/>
    </w:pPr>
    <w:r>
      <w:fldChar w:fldCharType="begin"/>
    </w:r>
    <w:r>
      <w:instrText xml:space="preserve"> PAGE   \* MERGEFORMAT </w:instrText>
    </w:r>
    <w:r>
      <w:fldChar w:fldCharType="separate"/>
    </w:r>
    <w:r w:rsidR="00CB0637">
      <w:rPr>
        <w:noProof/>
      </w:rPr>
      <w:t>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7C7" w:rsidRDefault="006E14DC">
    <w:pPr>
      <w:pStyle w:val="Header"/>
      <w:jc w:val="center"/>
    </w:pPr>
    <w:r>
      <w:fldChar w:fldCharType="begin"/>
    </w:r>
    <w:r>
      <w:instrText xml:space="preserve"> PAGE   \* MERGEFORMAT </w:instrText>
    </w:r>
    <w:r>
      <w:fldChar w:fldCharType="separate"/>
    </w:r>
    <w:r w:rsidR="00CB0637">
      <w:rPr>
        <w:noProof/>
      </w:rPr>
      <w:t>32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7C7" w:rsidRDefault="006E14DC">
    <w:pPr>
      <w:pStyle w:val="Header"/>
      <w:jc w:val="center"/>
    </w:pPr>
    <w:r>
      <w:fldChar w:fldCharType="begin"/>
    </w:r>
    <w:r>
      <w:instrText>PAGE   \* MERGEFORMAT</w:instrText>
    </w:r>
    <w:r>
      <w:fldChar w:fldCharType="separate"/>
    </w:r>
    <w:r w:rsidR="00CB0637" w:rsidRPr="00CB0637">
      <w:rPr>
        <w:noProof/>
        <w:lang w:val="vi-VN"/>
      </w:rPr>
      <w:t>42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025A"/>
    <w:multiLevelType w:val="hybridMultilevel"/>
    <w:tmpl w:val="0464B2A4"/>
    <w:lvl w:ilvl="0" w:tplc="D18C6C38">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923CD3"/>
    <w:multiLevelType w:val="multilevel"/>
    <w:tmpl w:val="4076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D270B"/>
    <w:multiLevelType w:val="multilevel"/>
    <w:tmpl w:val="FB6E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441F6"/>
    <w:multiLevelType w:val="hybridMultilevel"/>
    <w:tmpl w:val="F1B8E2B4"/>
    <w:lvl w:ilvl="0" w:tplc="A5147CF2">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CA4B99"/>
    <w:multiLevelType w:val="multilevel"/>
    <w:tmpl w:val="C666E3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043C51"/>
    <w:multiLevelType w:val="multilevel"/>
    <w:tmpl w:val="71AC51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E72E49"/>
    <w:multiLevelType w:val="hybridMultilevel"/>
    <w:tmpl w:val="08EA7160"/>
    <w:lvl w:ilvl="0" w:tplc="816C92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5F8"/>
    <w:multiLevelType w:val="hybridMultilevel"/>
    <w:tmpl w:val="72F6CDFC"/>
    <w:lvl w:ilvl="0" w:tplc="FFFFFFFF">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562C7"/>
    <w:multiLevelType w:val="multilevel"/>
    <w:tmpl w:val="837CA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790369"/>
    <w:multiLevelType w:val="multilevel"/>
    <w:tmpl w:val="F7784B1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320E054A"/>
    <w:multiLevelType w:val="multilevel"/>
    <w:tmpl w:val="51768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D36C0B"/>
    <w:multiLevelType w:val="hybridMultilevel"/>
    <w:tmpl w:val="0A50EA94"/>
    <w:lvl w:ilvl="0" w:tplc="14C895CA">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4B02D8"/>
    <w:multiLevelType w:val="multilevel"/>
    <w:tmpl w:val="6DF2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065E2C"/>
    <w:multiLevelType w:val="hybridMultilevel"/>
    <w:tmpl w:val="0C22DF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465BF"/>
    <w:multiLevelType w:val="hybridMultilevel"/>
    <w:tmpl w:val="3BF8F9CA"/>
    <w:lvl w:ilvl="0" w:tplc="04090019">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640404B"/>
    <w:multiLevelType w:val="multilevel"/>
    <w:tmpl w:val="82FA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414D24"/>
    <w:multiLevelType w:val="hybridMultilevel"/>
    <w:tmpl w:val="57747BBE"/>
    <w:lvl w:ilvl="0" w:tplc="7910DEBC">
      <w:start w:val="4"/>
      <w:numFmt w:val="bullet"/>
      <w:lvlText w:val="-"/>
      <w:lvlJc w:val="left"/>
      <w:pPr>
        <w:ind w:left="1288" w:hanging="360"/>
      </w:pPr>
      <w:rPr>
        <w:rFonts w:ascii="Times New Roman" w:eastAsia="Arial"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4AB65D7E"/>
    <w:multiLevelType w:val="multilevel"/>
    <w:tmpl w:val="0B44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16FA3"/>
    <w:multiLevelType w:val="multilevel"/>
    <w:tmpl w:val="1A684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37521D"/>
    <w:multiLevelType w:val="multilevel"/>
    <w:tmpl w:val="ED4AB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E7E81"/>
    <w:multiLevelType w:val="hybridMultilevel"/>
    <w:tmpl w:val="9DEAB30C"/>
    <w:lvl w:ilvl="0" w:tplc="DDBC12A4">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1D3B8B"/>
    <w:multiLevelType w:val="hybridMultilevel"/>
    <w:tmpl w:val="6C2AE6F4"/>
    <w:lvl w:ilvl="0" w:tplc="73D8BC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C1B1170"/>
    <w:multiLevelType w:val="multilevel"/>
    <w:tmpl w:val="735A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916C3D"/>
    <w:multiLevelType w:val="multilevel"/>
    <w:tmpl w:val="4FD6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A74EF2"/>
    <w:multiLevelType w:val="hybridMultilevel"/>
    <w:tmpl w:val="7A9A02C0"/>
    <w:lvl w:ilvl="0" w:tplc="1E5ACB72">
      <w:numFmt w:val="bullet"/>
      <w:lvlText w:val="-"/>
      <w:lvlJc w:val="left"/>
      <w:pPr>
        <w:ind w:left="297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164E80"/>
    <w:multiLevelType w:val="hybridMultilevel"/>
    <w:tmpl w:val="8C368F6C"/>
    <w:lvl w:ilvl="0" w:tplc="04090019">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9"/>
  </w:num>
  <w:num w:numId="2">
    <w:abstractNumId w:val="13"/>
  </w:num>
  <w:num w:numId="3">
    <w:abstractNumId w:val="7"/>
  </w:num>
  <w:num w:numId="4">
    <w:abstractNumId w:val="0"/>
  </w:num>
  <w:num w:numId="5">
    <w:abstractNumId w:val="16"/>
  </w:num>
  <w:num w:numId="6">
    <w:abstractNumId w:val="21"/>
  </w:num>
  <w:num w:numId="7">
    <w:abstractNumId w:val="14"/>
  </w:num>
  <w:num w:numId="8">
    <w:abstractNumId w:val="25"/>
  </w:num>
  <w:num w:numId="9">
    <w:abstractNumId w:val="3"/>
  </w:num>
  <w:num w:numId="10">
    <w:abstractNumId w:val="20"/>
  </w:num>
  <w:num w:numId="11">
    <w:abstractNumId w:val="24"/>
  </w:num>
  <w:num w:numId="12">
    <w:abstractNumId w:val="2"/>
  </w:num>
  <w:num w:numId="13">
    <w:abstractNumId w:val="1"/>
  </w:num>
  <w:num w:numId="14">
    <w:abstractNumId w:val="18"/>
  </w:num>
  <w:num w:numId="15">
    <w:abstractNumId w:val="17"/>
  </w:num>
  <w:num w:numId="16">
    <w:abstractNumId w:val="15"/>
  </w:num>
  <w:num w:numId="17">
    <w:abstractNumId w:val="6"/>
  </w:num>
  <w:num w:numId="18">
    <w:abstractNumId w:val="11"/>
  </w:num>
  <w:num w:numId="19">
    <w:abstractNumId w:val="22"/>
  </w:num>
  <w:num w:numId="20">
    <w:abstractNumId w:val="23"/>
  </w:num>
  <w:num w:numId="21">
    <w:abstractNumId w:val="10"/>
  </w:num>
  <w:num w:numId="22">
    <w:abstractNumId w:val="8"/>
  </w:num>
  <w:num w:numId="23">
    <w:abstractNumId w:val="12"/>
  </w:num>
  <w:num w:numId="24">
    <w:abstractNumId w:val="5"/>
  </w:num>
  <w:num w:numId="25">
    <w:abstractNumId w:val="19"/>
  </w:num>
  <w:num w:numId="2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defaultTabStop w:val="720"/>
  <w:doNotHyphenateCaps/>
  <w:drawingGridHorizontalSpacing w:val="14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7C7"/>
    <w:rsid w:val="006E14DC"/>
    <w:rsid w:val="009B77C7"/>
    <w:rsid w:val="00CB0637"/>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ADB69F2-E82F-41BD-8522-CFD72C04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paragraph" w:styleId="Heading2">
    <w:name w:val="heading 2"/>
    <w:basedOn w:val="Normal"/>
    <w:next w:val="Normal"/>
    <w:link w:val="Heading2Char"/>
    <w:uiPriority w:val="99"/>
    <w:qFormat/>
    <w:pPr>
      <w:keepNext/>
      <w:outlineLvl w:val="1"/>
    </w:pPr>
    <w:rPr>
      <w:rFonts w:ascii=".VnTime" w:hAnsi=".VnTime"/>
      <w:b/>
      <w:bCs/>
      <w:lang w:val="x-none" w:eastAsia="x-none"/>
    </w:rPr>
  </w:style>
  <w:style w:type="paragraph" w:styleId="Heading3">
    <w:name w:val="heading 3"/>
    <w:basedOn w:val="Normal"/>
    <w:next w:val="Normal"/>
    <w:link w:val="Heading3Char"/>
    <w:semiHidden/>
    <w:unhideWhenUsed/>
    <w:qFormat/>
    <w:locke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locke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VnTime" w:hAnsi=".VnTime" w:cs=".VnTime"/>
      <w:b/>
      <w:bCs/>
      <w:sz w:val="28"/>
      <w:szCs w:val="28"/>
    </w:rPr>
  </w:style>
  <w:style w:type="character" w:customStyle="1" w:styleId="Heading3Char">
    <w:name w:val="Heading 3 Char"/>
    <w:basedOn w:val="DefaultParagraphFont"/>
    <w:link w:val="Heading3"/>
    <w:semiHidden/>
    <w:rPr>
      <w:rFonts w:asciiTheme="majorHAnsi" w:eastAsiaTheme="majorEastAsia" w:hAnsiTheme="majorHAnsi" w:cstheme="majorBidi"/>
      <w:color w:val="1F3763" w:themeColor="accent1" w:themeShade="7F"/>
      <w:sz w:val="24"/>
      <w:szCs w:val="24"/>
      <w:lang w:val="en-US" w:eastAsia="en-US"/>
    </w:rPr>
  </w:style>
  <w:style w:type="character" w:customStyle="1" w:styleId="Heading4Char">
    <w:name w:val="Heading 4 Char"/>
    <w:basedOn w:val="DefaultParagraphFont"/>
    <w:link w:val="Heading4"/>
    <w:rPr>
      <w:rFonts w:asciiTheme="majorHAnsi" w:eastAsiaTheme="majorEastAsia" w:hAnsiTheme="majorHAnsi" w:cstheme="majorBidi"/>
      <w:i/>
      <w:iCs/>
      <w:color w:val="2F5496" w:themeColor="accent1" w:themeShade="BF"/>
      <w:sz w:val="28"/>
      <w:szCs w:val="28"/>
      <w:lang w:val="en-US" w:eastAsia="en-US"/>
    </w:rPr>
  </w:style>
  <w:style w:type="paragraph" w:styleId="BodyText">
    <w:name w:val="Body Text"/>
    <w:basedOn w:val="Normal"/>
    <w:link w:val="BodyTextChar"/>
    <w:uiPriority w:val="99"/>
    <w:rPr>
      <w:rFonts w:ascii=".VnTimeH" w:hAnsi=".VnTimeH"/>
      <w:sz w:val="26"/>
      <w:szCs w:val="26"/>
      <w:lang w:val="x-none" w:eastAsia="x-none"/>
    </w:rPr>
  </w:style>
  <w:style w:type="character" w:customStyle="1" w:styleId="BodyTextChar">
    <w:name w:val="Body Text Char"/>
    <w:link w:val="BodyText"/>
    <w:uiPriority w:val="99"/>
    <w:locked/>
    <w:rPr>
      <w:rFonts w:ascii=".VnTimeH" w:hAnsi=".VnTimeH" w:cs=".VnTimeH"/>
      <w:sz w:val="26"/>
      <w:szCs w:val="26"/>
    </w:rPr>
  </w:style>
  <w:style w:type="paragraph" w:customStyle="1" w:styleId="Char">
    <w:name w:val="Char"/>
    <w:basedOn w:val="Normal"/>
    <w:uiPriority w:val="99"/>
    <w:pPr>
      <w:spacing w:after="160" w:line="240" w:lineRule="exact"/>
    </w:pPr>
    <w:rPr>
      <w:rFonts w:ascii="Verdana" w:hAnsi="Verdana" w:cs="Verdana"/>
      <w:sz w:val="20"/>
      <w:szCs w:val="20"/>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locked/>
    <w:rPr>
      <w:sz w:val="28"/>
      <w:szCs w:val="28"/>
    </w:rPr>
  </w:style>
  <w:style w:type="character" w:styleId="PageNumber">
    <w:name w:val="page number"/>
    <w:basedOn w:val="DefaultParagraphFont"/>
    <w:uiPriority w:val="99"/>
  </w:style>
  <w:style w:type="paragraph" w:styleId="BalloonText">
    <w:name w:val="Balloon Text"/>
    <w:basedOn w:val="Normal"/>
    <w:link w:val="BalloonTextChar"/>
    <w:uiPriority w:val="99"/>
    <w:semiHidden/>
    <w:rPr>
      <w:sz w:val="2"/>
      <w:szCs w:val="2"/>
      <w:lang w:val="x-none" w:eastAsia="x-none"/>
    </w:rPr>
  </w:style>
  <w:style w:type="character" w:customStyle="1" w:styleId="BalloonTextChar">
    <w:name w:val="Balloon Text Char"/>
    <w:link w:val="BalloonText"/>
    <w:uiPriority w:val="99"/>
    <w:semiHidden/>
    <w:locked/>
    <w:rPr>
      <w:sz w:val="2"/>
      <w:szCs w:val="2"/>
    </w:rPr>
  </w:style>
  <w:style w:type="paragraph" w:styleId="Header">
    <w:name w:val="header"/>
    <w:basedOn w:val="Normal"/>
    <w:link w:val="HeaderChar"/>
    <w:uiPriority w:val="99"/>
    <w:pPr>
      <w:tabs>
        <w:tab w:val="center" w:pos="4320"/>
        <w:tab w:val="right" w:pos="8640"/>
      </w:tabs>
    </w:pPr>
    <w:rPr>
      <w:lang w:val="x-none" w:eastAsia="x-none"/>
    </w:rPr>
  </w:style>
  <w:style w:type="character" w:customStyle="1" w:styleId="HeaderChar">
    <w:name w:val="Header Char"/>
    <w:link w:val="Header"/>
    <w:uiPriority w:val="99"/>
    <w:locked/>
    <w:rPr>
      <w:sz w:val="28"/>
      <w:szCs w:val="28"/>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style>
  <w:style w:type="paragraph" w:customStyle="1" w:styleId="Char1">
    <w:name w:val="Char1"/>
    <w:basedOn w:val="Normal"/>
    <w:next w:val="Normal"/>
    <w:autoRedefine/>
    <w:uiPriority w:val="99"/>
    <w:semiHidden/>
    <w:pPr>
      <w:spacing w:before="120" w:after="120" w:line="312" w:lineRule="auto"/>
    </w:pPr>
  </w:style>
  <w:style w:type="paragraph" w:styleId="ListParagraph">
    <w:name w:val="List Paragraph"/>
    <w:aliases w:val="List Paragraph1,Paragraph,hình,Picture,ADB paragraph numbering,Numbered List Paragraph,numbered para,bullet,List Paragraph11,tieu de phu 1,Bullet paras,Medium Grid 1 - Accent 21,References,List Paragraph (numbered (a)),Normal 2,bullet 1"/>
    <w:basedOn w:val="Normal"/>
    <w:link w:val="ListParagraphChar"/>
    <w:uiPriority w:val="34"/>
    <w:qFormat/>
    <w:pPr>
      <w:ind w:left="720"/>
    </w:pPr>
    <w:rPr>
      <w:rFonts w:ascii=".VnTime" w:hAnsi=".VnTime" w:cs=".VnTime"/>
    </w:rPr>
  </w:style>
  <w:style w:type="character" w:customStyle="1" w:styleId="ListParagraphChar">
    <w:name w:val="List Paragraph Char"/>
    <w:aliases w:val="List Paragraph1 Char,Paragraph Char,hình Char,Picture Char,ADB paragraph numbering Char,Numbered List Paragraph Char,numbered para Char,bullet Char,List Paragraph11 Char,tieu de phu 1 Char,Bullet paras Char,References Char"/>
    <w:link w:val="ListParagraph"/>
    <w:qFormat/>
    <w:locked/>
    <w:rPr>
      <w:rFonts w:ascii=".VnTime" w:hAnsi=".VnTime" w:cs=".VnTime"/>
      <w:sz w:val="28"/>
      <w:szCs w:val="28"/>
      <w:lang w:val="en-US" w:eastAsia="en-US"/>
    </w:rPr>
  </w:style>
  <w:style w:type="paragraph" w:customStyle="1" w:styleId="msonormalcxspmiddle">
    <w:name w:val="msonormalcxspmiddle"/>
    <w:basedOn w:val="Normal"/>
    <w:uiPriority w:val="99"/>
    <w:pPr>
      <w:spacing w:before="100" w:beforeAutospacing="1" w:after="100" w:afterAutospacing="1"/>
    </w:pPr>
    <w:rPr>
      <w:sz w:val="24"/>
      <w:szCs w:val="24"/>
    </w:rPr>
  </w:style>
  <w:style w:type="character" w:customStyle="1" w:styleId="apple-converted-space">
    <w:name w:val="apple-converted-space"/>
    <w:basedOn w:val="DefaultParagraphFont"/>
  </w:style>
  <w:style w:type="character" w:customStyle="1" w:styleId="Bodytext0">
    <w:name w:val="Body text_"/>
    <w:link w:val="BodyText1"/>
    <w:rPr>
      <w:shd w:val="clear" w:color="auto" w:fill="FFFFFF"/>
    </w:rPr>
  </w:style>
  <w:style w:type="paragraph" w:customStyle="1" w:styleId="BodyText1">
    <w:name w:val="Body Text1"/>
    <w:basedOn w:val="Normal"/>
    <w:link w:val="Bodytext0"/>
    <w:pPr>
      <w:widowControl w:val="0"/>
      <w:shd w:val="clear" w:color="auto" w:fill="FFFFFF"/>
      <w:spacing w:line="0" w:lineRule="atLeast"/>
      <w:jc w:val="both"/>
    </w:pPr>
    <w:rPr>
      <w:sz w:val="20"/>
      <w:szCs w:val="20"/>
      <w:lang w:val="x-none" w:eastAsia="x-none"/>
    </w:rPr>
  </w:style>
  <w:style w:type="character" w:customStyle="1" w:styleId="BodytextSpacing1pt">
    <w:name w:val="Body text + Spacing 1 pt"/>
    <w:rPr>
      <w:rFonts w:ascii="Times New Roman" w:eastAsia="Times New Roman" w:hAnsi="Times New Roman" w:cs="Times New Roman"/>
      <w:b w:val="0"/>
      <w:bCs w:val="0"/>
      <w:i w:val="0"/>
      <w:iCs w:val="0"/>
      <w:smallCaps w:val="0"/>
      <w:strike w:val="0"/>
      <w:color w:val="000000"/>
      <w:spacing w:val="30"/>
      <w:w w:val="100"/>
      <w:position w:val="0"/>
      <w:sz w:val="24"/>
      <w:szCs w:val="24"/>
      <w:u w:val="none"/>
      <w:shd w:val="clear" w:color="auto" w:fill="FFFFFF"/>
      <w:lang w:val="vi-VN"/>
    </w:rPr>
  </w:style>
  <w:style w:type="character" w:styleId="Hyperlink">
    <w:name w:val="Hyperlink"/>
    <w:uiPriority w:val="99"/>
    <w:rPr>
      <w:color w:val="0000FF"/>
      <w:u w:val="single"/>
    </w:rPr>
  </w:style>
  <w:style w:type="paragraph" w:customStyle="1" w:styleId="CharCharCharChar">
    <w:name w:val="Char Char Char Char"/>
    <w:basedOn w:val="Normal"/>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pPr>
      <w:spacing w:before="100" w:beforeAutospacing="1" w:after="100" w:afterAutospacing="1"/>
    </w:pPr>
    <w:rPr>
      <w:sz w:val="24"/>
      <w:szCs w:val="24"/>
    </w:rPr>
  </w:style>
  <w:style w:type="character" w:customStyle="1" w:styleId="NormalWebChar">
    <w:name w:val="Normal (Web) Char"/>
    <w:link w:val="NormalWeb"/>
    <w:uiPriority w:val="99"/>
    <w:locked/>
    <w:rPr>
      <w:sz w:val="24"/>
      <w:szCs w:val="24"/>
      <w:lang w:val="en-US" w:eastAsia="en-US"/>
    </w:rPr>
  </w:style>
  <w:style w:type="paragraph" w:styleId="FootnoteText">
    <w:name w:val="footnote text"/>
    <w:aliases w:val="single space,footnote text,Footnote Text Char Char Char Char Char,Footnote Text Char Char Char Char Char Char Ch Char,Footnote Text Char Char Char Char Char Char Ch Char Char Char,ARM footnote Text,Footnote Text Char1,Footnote Text Char2"/>
    <w:basedOn w:val="Normal"/>
    <w:link w:val="FootnoteTextChar"/>
    <w:uiPriority w:val="99"/>
    <w:unhideWhenUsed/>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ARM footnote Text Char"/>
    <w:basedOn w:val="DefaultParagraphFont"/>
    <w:link w:val="FootnoteText"/>
    <w:uiPriority w:val="99"/>
  </w:style>
  <w:style w:type="character" w:styleId="FootnoteReference">
    <w:name w:val="footnote reference"/>
    <w:uiPriority w:val="99"/>
    <w:unhideWhenUsed/>
    <w:rPr>
      <w:vertAlign w:val="superscript"/>
    </w:rPr>
  </w:style>
  <w:style w:type="character" w:styleId="Emphasis">
    <w:name w:val="Emphasis"/>
    <w:uiPriority w:val="20"/>
    <w:qFormat/>
    <w:locked/>
    <w:rPr>
      <w:i/>
      <w:iCs/>
    </w:rPr>
  </w:style>
  <w:style w:type="paragraph" w:styleId="BodyTextIndent2">
    <w:name w:val="Body Text Indent 2"/>
    <w:basedOn w:val="Normal"/>
    <w:link w:val="BodyTextIndent2Char"/>
    <w:pPr>
      <w:spacing w:after="120" w:line="480" w:lineRule="auto"/>
      <w:ind w:left="360"/>
    </w:pPr>
    <w:rPr>
      <w:lang w:val="x-none" w:eastAsia="x-none"/>
    </w:rPr>
  </w:style>
  <w:style w:type="character" w:customStyle="1" w:styleId="BodyTextIndent2Char">
    <w:name w:val="Body Text Indent 2 Char"/>
    <w:link w:val="BodyTextIndent2"/>
    <w:rPr>
      <w:sz w:val="28"/>
      <w:szCs w:val="28"/>
    </w:rPr>
  </w:style>
  <w:style w:type="paragraph" w:customStyle="1" w:styleId="Char0">
    <w:name w:val="Char"/>
    <w:basedOn w:val="Normal"/>
    <w:pPr>
      <w:spacing w:after="160" w:line="240" w:lineRule="exact"/>
    </w:pPr>
    <w:rPr>
      <w:rFonts w:ascii="Arial" w:hAnsi="Arial" w:cs="Arial"/>
      <w:sz w:val="20"/>
      <w:szCs w:val="23"/>
    </w:rPr>
  </w:style>
  <w:style w:type="paragraph" w:customStyle="1" w:styleId="Default">
    <w:name w:val="Default"/>
    <w:pPr>
      <w:autoSpaceDE w:val="0"/>
      <w:autoSpaceDN w:val="0"/>
      <w:adjustRightInd w:val="0"/>
    </w:pPr>
    <w:rPr>
      <w:color w:val="000000"/>
      <w:sz w:val="24"/>
      <w:szCs w:val="24"/>
      <w:lang w:val="en-US" w:eastAsia="en-US"/>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uiPriority w:val="99"/>
    <w:semiHidden/>
    <w:unhideWhenUsed/>
    <w:pPr>
      <w:spacing w:after="120"/>
      <w:ind w:left="360"/>
    </w:pPr>
    <w:rPr>
      <w:lang w:val="x-none" w:eastAsia="x-none"/>
    </w:rPr>
  </w:style>
  <w:style w:type="character" w:customStyle="1" w:styleId="BodyTextIndentChar">
    <w:name w:val="Body Text Indent Char"/>
    <w:link w:val="BodyTextIndent"/>
    <w:uiPriority w:val="99"/>
    <w:semiHidden/>
    <w:rPr>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link w:val="CommentText"/>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US" w:eastAsia="en-US"/>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lang w:val="en-US" w:eastAsia="en-US"/>
    </w:rPr>
  </w:style>
  <w:style w:type="character" w:styleId="EndnoteReference">
    <w:name w:val="endnote reference"/>
    <w:uiPriority w:val="99"/>
    <w:semiHidden/>
    <w:unhideWhenUsed/>
    <w:rPr>
      <w:vertAlign w:val="superscript"/>
    </w:rPr>
  </w:style>
  <w:style w:type="character" w:customStyle="1" w:styleId="Vnbnnidung">
    <w:name w:val="Văn bản nội dung_"/>
    <w:link w:val="Vnbnnidung0"/>
    <w:uiPriority w:val="99"/>
    <w:rPr>
      <w:sz w:val="26"/>
      <w:szCs w:val="26"/>
    </w:rPr>
  </w:style>
  <w:style w:type="paragraph" w:customStyle="1" w:styleId="Vnbnnidung0">
    <w:name w:val="Văn bản nội dung"/>
    <w:basedOn w:val="Normal"/>
    <w:link w:val="Vnbnnidung"/>
    <w:uiPriority w:val="99"/>
    <w:pPr>
      <w:widowControl w:val="0"/>
      <w:spacing w:after="80" w:line="259" w:lineRule="auto"/>
      <w:ind w:firstLine="400"/>
    </w:pPr>
    <w:rPr>
      <w:sz w:val="26"/>
      <w:szCs w:val="26"/>
    </w:rPr>
  </w:style>
  <w:style w:type="paragraph" w:customStyle="1" w:styleId="Normal13pt">
    <w:name w:val="Normal + 13 pt"/>
    <w:basedOn w:val="Normal"/>
    <w:pPr>
      <w:ind w:firstLine="547"/>
      <w:jc w:val="both"/>
    </w:pPr>
    <w:rPr>
      <w:bCs/>
      <w:sz w:val="26"/>
      <w:szCs w:val="26"/>
    </w:rPr>
  </w:style>
  <w:style w:type="paragraph" w:styleId="Revision">
    <w:name w:val="Revision"/>
    <w:hidden/>
    <w:uiPriority w:val="99"/>
    <w:semiHidden/>
    <w:rPr>
      <w:sz w:val="28"/>
      <w:szCs w:val="28"/>
      <w:lang w:val="en-US" w:eastAsia="en-US"/>
    </w:rPr>
  </w:style>
  <w:style w:type="character" w:customStyle="1" w:styleId="fontstyle31">
    <w:name w:val="fontstyle31"/>
    <w:basedOn w:val="DefaultParagraphFont"/>
    <w:rPr>
      <w:rFonts w:ascii="Times New Roman" w:hAnsi="Times New Roman" w:cs="Times New Roman" w:hint="default"/>
      <w:b w:val="0"/>
      <w:bCs w:val="0"/>
      <w:i/>
      <w:iCs/>
      <w:color w:val="000000"/>
      <w:sz w:val="28"/>
      <w:szCs w:val="28"/>
    </w:rPr>
  </w:style>
  <w:style w:type="character" w:customStyle="1" w:styleId="CharAttribute15">
    <w:name w:val="CharAttribute15"/>
    <w:rPr>
      <w:rFonts w:ascii="Times New Roman" w:eastAsia="Times New Roman"/>
      <w:sz w:val="28"/>
    </w:rPr>
  </w:style>
  <w:style w:type="character" w:styleId="Strong">
    <w:name w:val="Strong"/>
    <w:basedOn w:val="DefaultParagraphFont"/>
    <w:uiPriority w:val="22"/>
    <w:qFormat/>
    <w:locked/>
    <w:rPr>
      <w:b/>
      <w:bCs/>
    </w:rPr>
  </w:style>
  <w:style w:type="character" w:customStyle="1" w:styleId="bzpyqfadein">
    <w:name w:val="bz_pyq_fadein"/>
    <w:basedOn w:val="DefaultParagraphFont"/>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rPr>
      <w:sz w:val="24"/>
      <w:szCs w:val="24"/>
    </w:rPr>
  </w:style>
  <w:style w:type="paragraph" w:customStyle="1" w:styleId="font5">
    <w:name w:val="font5"/>
    <w:basedOn w:val="Normal"/>
    <w:pPr>
      <w:spacing w:before="100" w:beforeAutospacing="1" w:after="100" w:afterAutospacing="1"/>
    </w:pPr>
    <w:rPr>
      <w:sz w:val="26"/>
      <w:szCs w:val="26"/>
    </w:rPr>
  </w:style>
  <w:style w:type="paragraph" w:customStyle="1" w:styleId="font6">
    <w:name w:val="font6"/>
    <w:basedOn w:val="Normal"/>
    <w:pPr>
      <w:spacing w:before="100" w:beforeAutospacing="1" w:after="100" w:afterAutospacing="1"/>
    </w:pPr>
    <w:rPr>
      <w:i/>
      <w:iCs/>
      <w:sz w:val="26"/>
      <w:szCs w:val="26"/>
    </w:rPr>
  </w:style>
  <w:style w:type="paragraph" w:customStyle="1" w:styleId="xl74">
    <w:name w:val="xl74"/>
    <w:basedOn w:val="Normal"/>
    <w:pPr>
      <w:spacing w:before="100" w:beforeAutospacing="1" w:after="100" w:afterAutospacing="1"/>
    </w:pPr>
    <w:rPr>
      <w:sz w:val="26"/>
      <w:szCs w:val="26"/>
    </w:rPr>
  </w:style>
  <w:style w:type="paragraph" w:customStyle="1" w:styleId="xl75">
    <w:name w:val="xl75"/>
    <w:basedOn w:val="Normal"/>
    <w:pPr>
      <w:spacing w:before="100" w:beforeAutospacing="1" w:after="100" w:afterAutospacing="1"/>
      <w:jc w:val="center"/>
      <w:textAlignment w:val="center"/>
    </w:pPr>
    <w:rPr>
      <w:b/>
      <w:bCs/>
      <w:sz w:val="26"/>
      <w:szCs w:val="26"/>
    </w:rPr>
  </w:style>
  <w:style w:type="paragraph" w:customStyle="1" w:styleId="xl76">
    <w:name w:val="xl76"/>
    <w:basedOn w:val="Normal"/>
    <w:pPr>
      <w:spacing w:before="100" w:beforeAutospacing="1" w:after="100" w:afterAutospacing="1"/>
      <w:jc w:val="center"/>
      <w:textAlignment w:val="center"/>
    </w:pPr>
    <w:rPr>
      <w:i/>
      <w:iCs/>
      <w:sz w:val="26"/>
      <w:szCs w:val="26"/>
    </w:rPr>
  </w:style>
  <w:style w:type="paragraph" w:customStyle="1" w:styleId="xl77">
    <w:name w:val="xl77"/>
    <w:basedOn w:val="Normal"/>
    <w:pPr>
      <w:spacing w:before="100" w:beforeAutospacing="1" w:after="100" w:afterAutospacing="1"/>
    </w:pPr>
    <w:rPr>
      <w:sz w:val="26"/>
      <w:szCs w:val="26"/>
    </w:rPr>
  </w:style>
  <w:style w:type="paragraph" w:customStyle="1" w:styleId="xl78">
    <w:name w:val="xl78"/>
    <w:basedOn w:val="Normal"/>
    <w:pPr>
      <w:shd w:val="clear" w:color="000000" w:fill="FFFFFF"/>
      <w:spacing w:before="100" w:beforeAutospacing="1" w:after="100" w:afterAutospacing="1"/>
    </w:pPr>
    <w:rPr>
      <w:sz w:val="26"/>
      <w:szCs w:val="26"/>
    </w:rPr>
  </w:style>
  <w:style w:type="paragraph" w:customStyle="1" w:styleId="xl79">
    <w:name w:val="xl79"/>
    <w:basedOn w:val="Normal"/>
    <w:pPr>
      <w:shd w:val="clear" w:color="000000" w:fill="FFFFFF"/>
      <w:spacing w:before="100" w:beforeAutospacing="1" w:after="100" w:afterAutospacing="1"/>
    </w:pPr>
    <w:rPr>
      <w:i/>
      <w:iCs/>
      <w:sz w:val="26"/>
      <w:szCs w:val="26"/>
    </w:rPr>
  </w:style>
  <w:style w:type="paragraph" w:customStyle="1" w:styleId="xl80">
    <w:name w:val="xl80"/>
    <w:basedOn w:val="Normal"/>
    <w:pPr>
      <w:spacing w:before="100" w:beforeAutospacing="1" w:after="100" w:afterAutospacing="1"/>
      <w:textAlignment w:val="center"/>
    </w:pPr>
    <w:rPr>
      <w:sz w:val="26"/>
      <w:szCs w:val="26"/>
    </w:rPr>
  </w:style>
  <w:style w:type="paragraph" w:customStyle="1" w:styleId="xl81">
    <w:name w:val="xl81"/>
    <w:basedOn w:val="Normal"/>
    <w:pPr>
      <w:spacing w:before="100" w:beforeAutospacing="1" w:after="100" w:afterAutospacing="1"/>
      <w:jc w:val="center"/>
      <w:textAlignment w:val="center"/>
    </w:pPr>
    <w:rPr>
      <w:sz w:val="26"/>
      <w:szCs w:val="26"/>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6"/>
      <w:szCs w:val="26"/>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sz w:val="26"/>
      <w:szCs w:val="26"/>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7">
    <w:name w:val="xl107"/>
    <w:basedOn w:val="Normal"/>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9">
    <w:name w:val="xl109"/>
    <w:basedOn w:val="Normal"/>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0">
    <w:name w:val="xl11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1">
    <w:name w:val="xl11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6"/>
      <w:szCs w:val="26"/>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9837">
      <w:bodyDiv w:val="1"/>
      <w:marLeft w:val="0"/>
      <w:marRight w:val="0"/>
      <w:marTop w:val="0"/>
      <w:marBottom w:val="0"/>
      <w:divBdr>
        <w:top w:val="none" w:sz="0" w:space="0" w:color="auto"/>
        <w:left w:val="none" w:sz="0" w:space="0" w:color="auto"/>
        <w:bottom w:val="none" w:sz="0" w:space="0" w:color="auto"/>
        <w:right w:val="none" w:sz="0" w:space="0" w:color="auto"/>
      </w:divBdr>
    </w:div>
    <w:div w:id="54593922">
      <w:bodyDiv w:val="1"/>
      <w:marLeft w:val="0"/>
      <w:marRight w:val="0"/>
      <w:marTop w:val="0"/>
      <w:marBottom w:val="0"/>
      <w:divBdr>
        <w:top w:val="none" w:sz="0" w:space="0" w:color="auto"/>
        <w:left w:val="none" w:sz="0" w:space="0" w:color="auto"/>
        <w:bottom w:val="none" w:sz="0" w:space="0" w:color="auto"/>
        <w:right w:val="none" w:sz="0" w:space="0" w:color="auto"/>
      </w:divBdr>
    </w:div>
    <w:div w:id="57636803">
      <w:bodyDiv w:val="1"/>
      <w:marLeft w:val="0"/>
      <w:marRight w:val="0"/>
      <w:marTop w:val="0"/>
      <w:marBottom w:val="0"/>
      <w:divBdr>
        <w:top w:val="none" w:sz="0" w:space="0" w:color="auto"/>
        <w:left w:val="none" w:sz="0" w:space="0" w:color="auto"/>
        <w:bottom w:val="none" w:sz="0" w:space="0" w:color="auto"/>
        <w:right w:val="none" w:sz="0" w:space="0" w:color="auto"/>
      </w:divBdr>
    </w:div>
    <w:div w:id="70126160">
      <w:bodyDiv w:val="1"/>
      <w:marLeft w:val="0"/>
      <w:marRight w:val="0"/>
      <w:marTop w:val="0"/>
      <w:marBottom w:val="0"/>
      <w:divBdr>
        <w:top w:val="none" w:sz="0" w:space="0" w:color="auto"/>
        <w:left w:val="none" w:sz="0" w:space="0" w:color="auto"/>
        <w:bottom w:val="none" w:sz="0" w:space="0" w:color="auto"/>
        <w:right w:val="none" w:sz="0" w:space="0" w:color="auto"/>
      </w:divBdr>
    </w:div>
    <w:div w:id="93020121">
      <w:bodyDiv w:val="1"/>
      <w:marLeft w:val="0"/>
      <w:marRight w:val="0"/>
      <w:marTop w:val="0"/>
      <w:marBottom w:val="0"/>
      <w:divBdr>
        <w:top w:val="none" w:sz="0" w:space="0" w:color="auto"/>
        <w:left w:val="none" w:sz="0" w:space="0" w:color="auto"/>
        <w:bottom w:val="none" w:sz="0" w:space="0" w:color="auto"/>
        <w:right w:val="none" w:sz="0" w:space="0" w:color="auto"/>
      </w:divBdr>
    </w:div>
    <w:div w:id="114561411">
      <w:bodyDiv w:val="1"/>
      <w:marLeft w:val="0"/>
      <w:marRight w:val="0"/>
      <w:marTop w:val="0"/>
      <w:marBottom w:val="0"/>
      <w:divBdr>
        <w:top w:val="none" w:sz="0" w:space="0" w:color="auto"/>
        <w:left w:val="none" w:sz="0" w:space="0" w:color="auto"/>
        <w:bottom w:val="none" w:sz="0" w:space="0" w:color="auto"/>
        <w:right w:val="none" w:sz="0" w:space="0" w:color="auto"/>
      </w:divBdr>
    </w:div>
    <w:div w:id="114639945">
      <w:bodyDiv w:val="1"/>
      <w:marLeft w:val="0"/>
      <w:marRight w:val="0"/>
      <w:marTop w:val="0"/>
      <w:marBottom w:val="0"/>
      <w:divBdr>
        <w:top w:val="none" w:sz="0" w:space="0" w:color="auto"/>
        <w:left w:val="none" w:sz="0" w:space="0" w:color="auto"/>
        <w:bottom w:val="none" w:sz="0" w:space="0" w:color="auto"/>
        <w:right w:val="none" w:sz="0" w:space="0" w:color="auto"/>
      </w:divBdr>
    </w:div>
    <w:div w:id="123815181">
      <w:bodyDiv w:val="1"/>
      <w:marLeft w:val="0"/>
      <w:marRight w:val="0"/>
      <w:marTop w:val="0"/>
      <w:marBottom w:val="0"/>
      <w:divBdr>
        <w:top w:val="none" w:sz="0" w:space="0" w:color="auto"/>
        <w:left w:val="none" w:sz="0" w:space="0" w:color="auto"/>
        <w:bottom w:val="none" w:sz="0" w:space="0" w:color="auto"/>
        <w:right w:val="none" w:sz="0" w:space="0" w:color="auto"/>
      </w:divBdr>
    </w:div>
    <w:div w:id="131951832">
      <w:bodyDiv w:val="1"/>
      <w:marLeft w:val="0"/>
      <w:marRight w:val="0"/>
      <w:marTop w:val="0"/>
      <w:marBottom w:val="0"/>
      <w:divBdr>
        <w:top w:val="none" w:sz="0" w:space="0" w:color="auto"/>
        <w:left w:val="none" w:sz="0" w:space="0" w:color="auto"/>
        <w:bottom w:val="none" w:sz="0" w:space="0" w:color="auto"/>
        <w:right w:val="none" w:sz="0" w:space="0" w:color="auto"/>
      </w:divBdr>
    </w:div>
    <w:div w:id="151412101">
      <w:bodyDiv w:val="1"/>
      <w:marLeft w:val="0"/>
      <w:marRight w:val="0"/>
      <w:marTop w:val="0"/>
      <w:marBottom w:val="0"/>
      <w:divBdr>
        <w:top w:val="none" w:sz="0" w:space="0" w:color="auto"/>
        <w:left w:val="none" w:sz="0" w:space="0" w:color="auto"/>
        <w:bottom w:val="none" w:sz="0" w:space="0" w:color="auto"/>
        <w:right w:val="none" w:sz="0" w:space="0" w:color="auto"/>
      </w:divBdr>
    </w:div>
    <w:div w:id="189685540">
      <w:bodyDiv w:val="1"/>
      <w:marLeft w:val="0"/>
      <w:marRight w:val="0"/>
      <w:marTop w:val="0"/>
      <w:marBottom w:val="0"/>
      <w:divBdr>
        <w:top w:val="none" w:sz="0" w:space="0" w:color="auto"/>
        <w:left w:val="none" w:sz="0" w:space="0" w:color="auto"/>
        <w:bottom w:val="none" w:sz="0" w:space="0" w:color="auto"/>
        <w:right w:val="none" w:sz="0" w:space="0" w:color="auto"/>
      </w:divBdr>
    </w:div>
    <w:div w:id="201939452">
      <w:bodyDiv w:val="1"/>
      <w:marLeft w:val="0"/>
      <w:marRight w:val="0"/>
      <w:marTop w:val="0"/>
      <w:marBottom w:val="0"/>
      <w:divBdr>
        <w:top w:val="none" w:sz="0" w:space="0" w:color="auto"/>
        <w:left w:val="none" w:sz="0" w:space="0" w:color="auto"/>
        <w:bottom w:val="none" w:sz="0" w:space="0" w:color="auto"/>
        <w:right w:val="none" w:sz="0" w:space="0" w:color="auto"/>
      </w:divBdr>
    </w:div>
    <w:div w:id="212277052">
      <w:bodyDiv w:val="1"/>
      <w:marLeft w:val="0"/>
      <w:marRight w:val="0"/>
      <w:marTop w:val="0"/>
      <w:marBottom w:val="0"/>
      <w:divBdr>
        <w:top w:val="none" w:sz="0" w:space="0" w:color="auto"/>
        <w:left w:val="none" w:sz="0" w:space="0" w:color="auto"/>
        <w:bottom w:val="none" w:sz="0" w:space="0" w:color="auto"/>
        <w:right w:val="none" w:sz="0" w:space="0" w:color="auto"/>
      </w:divBdr>
    </w:div>
    <w:div w:id="228274469">
      <w:bodyDiv w:val="1"/>
      <w:marLeft w:val="0"/>
      <w:marRight w:val="0"/>
      <w:marTop w:val="0"/>
      <w:marBottom w:val="0"/>
      <w:divBdr>
        <w:top w:val="none" w:sz="0" w:space="0" w:color="auto"/>
        <w:left w:val="none" w:sz="0" w:space="0" w:color="auto"/>
        <w:bottom w:val="none" w:sz="0" w:space="0" w:color="auto"/>
        <w:right w:val="none" w:sz="0" w:space="0" w:color="auto"/>
      </w:divBdr>
    </w:div>
    <w:div w:id="232008938">
      <w:bodyDiv w:val="1"/>
      <w:marLeft w:val="0"/>
      <w:marRight w:val="0"/>
      <w:marTop w:val="0"/>
      <w:marBottom w:val="0"/>
      <w:divBdr>
        <w:top w:val="none" w:sz="0" w:space="0" w:color="auto"/>
        <w:left w:val="none" w:sz="0" w:space="0" w:color="auto"/>
        <w:bottom w:val="none" w:sz="0" w:space="0" w:color="auto"/>
        <w:right w:val="none" w:sz="0" w:space="0" w:color="auto"/>
      </w:divBdr>
    </w:div>
    <w:div w:id="236988039">
      <w:bodyDiv w:val="1"/>
      <w:marLeft w:val="0"/>
      <w:marRight w:val="0"/>
      <w:marTop w:val="0"/>
      <w:marBottom w:val="0"/>
      <w:divBdr>
        <w:top w:val="none" w:sz="0" w:space="0" w:color="auto"/>
        <w:left w:val="none" w:sz="0" w:space="0" w:color="auto"/>
        <w:bottom w:val="none" w:sz="0" w:space="0" w:color="auto"/>
        <w:right w:val="none" w:sz="0" w:space="0" w:color="auto"/>
      </w:divBdr>
    </w:div>
    <w:div w:id="272632696">
      <w:bodyDiv w:val="1"/>
      <w:marLeft w:val="0"/>
      <w:marRight w:val="0"/>
      <w:marTop w:val="0"/>
      <w:marBottom w:val="0"/>
      <w:divBdr>
        <w:top w:val="none" w:sz="0" w:space="0" w:color="auto"/>
        <w:left w:val="none" w:sz="0" w:space="0" w:color="auto"/>
        <w:bottom w:val="none" w:sz="0" w:space="0" w:color="auto"/>
        <w:right w:val="none" w:sz="0" w:space="0" w:color="auto"/>
      </w:divBdr>
    </w:div>
    <w:div w:id="273558209">
      <w:bodyDiv w:val="1"/>
      <w:marLeft w:val="0"/>
      <w:marRight w:val="0"/>
      <w:marTop w:val="0"/>
      <w:marBottom w:val="0"/>
      <w:divBdr>
        <w:top w:val="none" w:sz="0" w:space="0" w:color="auto"/>
        <w:left w:val="none" w:sz="0" w:space="0" w:color="auto"/>
        <w:bottom w:val="none" w:sz="0" w:space="0" w:color="auto"/>
        <w:right w:val="none" w:sz="0" w:space="0" w:color="auto"/>
      </w:divBdr>
    </w:div>
    <w:div w:id="318189334">
      <w:bodyDiv w:val="1"/>
      <w:marLeft w:val="0"/>
      <w:marRight w:val="0"/>
      <w:marTop w:val="0"/>
      <w:marBottom w:val="0"/>
      <w:divBdr>
        <w:top w:val="none" w:sz="0" w:space="0" w:color="auto"/>
        <w:left w:val="none" w:sz="0" w:space="0" w:color="auto"/>
        <w:bottom w:val="none" w:sz="0" w:space="0" w:color="auto"/>
        <w:right w:val="none" w:sz="0" w:space="0" w:color="auto"/>
      </w:divBdr>
    </w:div>
    <w:div w:id="322198746">
      <w:bodyDiv w:val="1"/>
      <w:marLeft w:val="0"/>
      <w:marRight w:val="0"/>
      <w:marTop w:val="0"/>
      <w:marBottom w:val="0"/>
      <w:divBdr>
        <w:top w:val="none" w:sz="0" w:space="0" w:color="auto"/>
        <w:left w:val="none" w:sz="0" w:space="0" w:color="auto"/>
        <w:bottom w:val="none" w:sz="0" w:space="0" w:color="auto"/>
        <w:right w:val="none" w:sz="0" w:space="0" w:color="auto"/>
      </w:divBdr>
    </w:div>
    <w:div w:id="336661928">
      <w:bodyDiv w:val="1"/>
      <w:marLeft w:val="0"/>
      <w:marRight w:val="0"/>
      <w:marTop w:val="0"/>
      <w:marBottom w:val="0"/>
      <w:divBdr>
        <w:top w:val="none" w:sz="0" w:space="0" w:color="auto"/>
        <w:left w:val="none" w:sz="0" w:space="0" w:color="auto"/>
        <w:bottom w:val="none" w:sz="0" w:space="0" w:color="auto"/>
        <w:right w:val="none" w:sz="0" w:space="0" w:color="auto"/>
      </w:divBdr>
    </w:div>
    <w:div w:id="355280345">
      <w:bodyDiv w:val="1"/>
      <w:marLeft w:val="0"/>
      <w:marRight w:val="0"/>
      <w:marTop w:val="0"/>
      <w:marBottom w:val="0"/>
      <w:divBdr>
        <w:top w:val="none" w:sz="0" w:space="0" w:color="auto"/>
        <w:left w:val="none" w:sz="0" w:space="0" w:color="auto"/>
        <w:bottom w:val="none" w:sz="0" w:space="0" w:color="auto"/>
        <w:right w:val="none" w:sz="0" w:space="0" w:color="auto"/>
      </w:divBdr>
    </w:div>
    <w:div w:id="357052106">
      <w:bodyDiv w:val="1"/>
      <w:marLeft w:val="0"/>
      <w:marRight w:val="0"/>
      <w:marTop w:val="0"/>
      <w:marBottom w:val="0"/>
      <w:divBdr>
        <w:top w:val="none" w:sz="0" w:space="0" w:color="auto"/>
        <w:left w:val="none" w:sz="0" w:space="0" w:color="auto"/>
        <w:bottom w:val="none" w:sz="0" w:space="0" w:color="auto"/>
        <w:right w:val="none" w:sz="0" w:space="0" w:color="auto"/>
      </w:divBdr>
    </w:div>
    <w:div w:id="459418057">
      <w:bodyDiv w:val="1"/>
      <w:marLeft w:val="0"/>
      <w:marRight w:val="0"/>
      <w:marTop w:val="0"/>
      <w:marBottom w:val="0"/>
      <w:divBdr>
        <w:top w:val="none" w:sz="0" w:space="0" w:color="auto"/>
        <w:left w:val="none" w:sz="0" w:space="0" w:color="auto"/>
        <w:bottom w:val="none" w:sz="0" w:space="0" w:color="auto"/>
        <w:right w:val="none" w:sz="0" w:space="0" w:color="auto"/>
      </w:divBdr>
    </w:div>
    <w:div w:id="465045699">
      <w:bodyDiv w:val="1"/>
      <w:marLeft w:val="0"/>
      <w:marRight w:val="0"/>
      <w:marTop w:val="0"/>
      <w:marBottom w:val="0"/>
      <w:divBdr>
        <w:top w:val="none" w:sz="0" w:space="0" w:color="auto"/>
        <w:left w:val="none" w:sz="0" w:space="0" w:color="auto"/>
        <w:bottom w:val="none" w:sz="0" w:space="0" w:color="auto"/>
        <w:right w:val="none" w:sz="0" w:space="0" w:color="auto"/>
      </w:divBdr>
    </w:div>
    <w:div w:id="475801620">
      <w:bodyDiv w:val="1"/>
      <w:marLeft w:val="0"/>
      <w:marRight w:val="0"/>
      <w:marTop w:val="0"/>
      <w:marBottom w:val="0"/>
      <w:divBdr>
        <w:top w:val="none" w:sz="0" w:space="0" w:color="auto"/>
        <w:left w:val="none" w:sz="0" w:space="0" w:color="auto"/>
        <w:bottom w:val="none" w:sz="0" w:space="0" w:color="auto"/>
        <w:right w:val="none" w:sz="0" w:space="0" w:color="auto"/>
      </w:divBdr>
    </w:div>
    <w:div w:id="484782807">
      <w:bodyDiv w:val="1"/>
      <w:marLeft w:val="0"/>
      <w:marRight w:val="0"/>
      <w:marTop w:val="0"/>
      <w:marBottom w:val="0"/>
      <w:divBdr>
        <w:top w:val="none" w:sz="0" w:space="0" w:color="auto"/>
        <w:left w:val="none" w:sz="0" w:space="0" w:color="auto"/>
        <w:bottom w:val="none" w:sz="0" w:space="0" w:color="auto"/>
        <w:right w:val="none" w:sz="0" w:space="0" w:color="auto"/>
      </w:divBdr>
    </w:div>
    <w:div w:id="505949705">
      <w:bodyDiv w:val="1"/>
      <w:marLeft w:val="0"/>
      <w:marRight w:val="0"/>
      <w:marTop w:val="0"/>
      <w:marBottom w:val="0"/>
      <w:divBdr>
        <w:top w:val="none" w:sz="0" w:space="0" w:color="auto"/>
        <w:left w:val="none" w:sz="0" w:space="0" w:color="auto"/>
        <w:bottom w:val="none" w:sz="0" w:space="0" w:color="auto"/>
        <w:right w:val="none" w:sz="0" w:space="0" w:color="auto"/>
      </w:divBdr>
    </w:div>
    <w:div w:id="507717624">
      <w:bodyDiv w:val="1"/>
      <w:marLeft w:val="0"/>
      <w:marRight w:val="0"/>
      <w:marTop w:val="0"/>
      <w:marBottom w:val="0"/>
      <w:divBdr>
        <w:top w:val="none" w:sz="0" w:space="0" w:color="auto"/>
        <w:left w:val="none" w:sz="0" w:space="0" w:color="auto"/>
        <w:bottom w:val="none" w:sz="0" w:space="0" w:color="auto"/>
        <w:right w:val="none" w:sz="0" w:space="0" w:color="auto"/>
      </w:divBdr>
    </w:div>
    <w:div w:id="521092168">
      <w:bodyDiv w:val="1"/>
      <w:marLeft w:val="0"/>
      <w:marRight w:val="0"/>
      <w:marTop w:val="0"/>
      <w:marBottom w:val="0"/>
      <w:divBdr>
        <w:top w:val="none" w:sz="0" w:space="0" w:color="auto"/>
        <w:left w:val="none" w:sz="0" w:space="0" w:color="auto"/>
        <w:bottom w:val="none" w:sz="0" w:space="0" w:color="auto"/>
        <w:right w:val="none" w:sz="0" w:space="0" w:color="auto"/>
      </w:divBdr>
    </w:div>
    <w:div w:id="536966588">
      <w:bodyDiv w:val="1"/>
      <w:marLeft w:val="0"/>
      <w:marRight w:val="0"/>
      <w:marTop w:val="0"/>
      <w:marBottom w:val="0"/>
      <w:divBdr>
        <w:top w:val="none" w:sz="0" w:space="0" w:color="auto"/>
        <w:left w:val="none" w:sz="0" w:space="0" w:color="auto"/>
        <w:bottom w:val="none" w:sz="0" w:space="0" w:color="auto"/>
        <w:right w:val="none" w:sz="0" w:space="0" w:color="auto"/>
      </w:divBdr>
    </w:div>
    <w:div w:id="552425827">
      <w:bodyDiv w:val="1"/>
      <w:marLeft w:val="0"/>
      <w:marRight w:val="0"/>
      <w:marTop w:val="0"/>
      <w:marBottom w:val="0"/>
      <w:divBdr>
        <w:top w:val="none" w:sz="0" w:space="0" w:color="auto"/>
        <w:left w:val="none" w:sz="0" w:space="0" w:color="auto"/>
        <w:bottom w:val="none" w:sz="0" w:space="0" w:color="auto"/>
        <w:right w:val="none" w:sz="0" w:space="0" w:color="auto"/>
      </w:divBdr>
    </w:div>
    <w:div w:id="572393531">
      <w:bodyDiv w:val="1"/>
      <w:marLeft w:val="0"/>
      <w:marRight w:val="0"/>
      <w:marTop w:val="0"/>
      <w:marBottom w:val="0"/>
      <w:divBdr>
        <w:top w:val="none" w:sz="0" w:space="0" w:color="auto"/>
        <w:left w:val="none" w:sz="0" w:space="0" w:color="auto"/>
        <w:bottom w:val="none" w:sz="0" w:space="0" w:color="auto"/>
        <w:right w:val="none" w:sz="0" w:space="0" w:color="auto"/>
      </w:divBdr>
      <w:divsChild>
        <w:div w:id="24182847">
          <w:marLeft w:val="0"/>
          <w:marRight w:val="0"/>
          <w:marTop w:val="0"/>
          <w:marBottom w:val="0"/>
          <w:divBdr>
            <w:top w:val="none" w:sz="0" w:space="0" w:color="auto"/>
            <w:left w:val="none" w:sz="0" w:space="0" w:color="auto"/>
            <w:bottom w:val="none" w:sz="0" w:space="0" w:color="auto"/>
            <w:right w:val="none" w:sz="0" w:space="0" w:color="auto"/>
          </w:divBdr>
        </w:div>
        <w:div w:id="49773514">
          <w:marLeft w:val="0"/>
          <w:marRight w:val="0"/>
          <w:marTop w:val="0"/>
          <w:marBottom w:val="0"/>
          <w:divBdr>
            <w:top w:val="none" w:sz="0" w:space="0" w:color="auto"/>
            <w:left w:val="none" w:sz="0" w:space="0" w:color="auto"/>
            <w:bottom w:val="none" w:sz="0" w:space="0" w:color="auto"/>
            <w:right w:val="none" w:sz="0" w:space="0" w:color="auto"/>
          </w:divBdr>
        </w:div>
        <w:div w:id="83890375">
          <w:marLeft w:val="0"/>
          <w:marRight w:val="0"/>
          <w:marTop w:val="0"/>
          <w:marBottom w:val="0"/>
          <w:divBdr>
            <w:top w:val="none" w:sz="0" w:space="0" w:color="auto"/>
            <w:left w:val="none" w:sz="0" w:space="0" w:color="auto"/>
            <w:bottom w:val="none" w:sz="0" w:space="0" w:color="auto"/>
            <w:right w:val="none" w:sz="0" w:space="0" w:color="auto"/>
          </w:divBdr>
        </w:div>
        <w:div w:id="233051516">
          <w:marLeft w:val="0"/>
          <w:marRight w:val="0"/>
          <w:marTop w:val="0"/>
          <w:marBottom w:val="0"/>
          <w:divBdr>
            <w:top w:val="none" w:sz="0" w:space="0" w:color="auto"/>
            <w:left w:val="none" w:sz="0" w:space="0" w:color="auto"/>
            <w:bottom w:val="none" w:sz="0" w:space="0" w:color="auto"/>
            <w:right w:val="none" w:sz="0" w:space="0" w:color="auto"/>
          </w:divBdr>
        </w:div>
        <w:div w:id="346980026">
          <w:marLeft w:val="0"/>
          <w:marRight w:val="0"/>
          <w:marTop w:val="0"/>
          <w:marBottom w:val="0"/>
          <w:divBdr>
            <w:top w:val="none" w:sz="0" w:space="0" w:color="auto"/>
            <w:left w:val="none" w:sz="0" w:space="0" w:color="auto"/>
            <w:bottom w:val="none" w:sz="0" w:space="0" w:color="auto"/>
            <w:right w:val="none" w:sz="0" w:space="0" w:color="auto"/>
          </w:divBdr>
        </w:div>
        <w:div w:id="441266537">
          <w:marLeft w:val="0"/>
          <w:marRight w:val="0"/>
          <w:marTop w:val="0"/>
          <w:marBottom w:val="0"/>
          <w:divBdr>
            <w:top w:val="none" w:sz="0" w:space="0" w:color="auto"/>
            <w:left w:val="none" w:sz="0" w:space="0" w:color="auto"/>
            <w:bottom w:val="none" w:sz="0" w:space="0" w:color="auto"/>
            <w:right w:val="none" w:sz="0" w:space="0" w:color="auto"/>
          </w:divBdr>
        </w:div>
        <w:div w:id="497423813">
          <w:marLeft w:val="0"/>
          <w:marRight w:val="0"/>
          <w:marTop w:val="0"/>
          <w:marBottom w:val="0"/>
          <w:divBdr>
            <w:top w:val="none" w:sz="0" w:space="0" w:color="auto"/>
            <w:left w:val="none" w:sz="0" w:space="0" w:color="auto"/>
            <w:bottom w:val="none" w:sz="0" w:space="0" w:color="auto"/>
            <w:right w:val="none" w:sz="0" w:space="0" w:color="auto"/>
          </w:divBdr>
        </w:div>
        <w:div w:id="499469264">
          <w:marLeft w:val="0"/>
          <w:marRight w:val="0"/>
          <w:marTop w:val="0"/>
          <w:marBottom w:val="0"/>
          <w:divBdr>
            <w:top w:val="none" w:sz="0" w:space="0" w:color="auto"/>
            <w:left w:val="none" w:sz="0" w:space="0" w:color="auto"/>
            <w:bottom w:val="none" w:sz="0" w:space="0" w:color="auto"/>
            <w:right w:val="none" w:sz="0" w:space="0" w:color="auto"/>
          </w:divBdr>
        </w:div>
        <w:div w:id="501312706">
          <w:marLeft w:val="0"/>
          <w:marRight w:val="0"/>
          <w:marTop w:val="0"/>
          <w:marBottom w:val="0"/>
          <w:divBdr>
            <w:top w:val="none" w:sz="0" w:space="0" w:color="auto"/>
            <w:left w:val="none" w:sz="0" w:space="0" w:color="auto"/>
            <w:bottom w:val="none" w:sz="0" w:space="0" w:color="auto"/>
            <w:right w:val="none" w:sz="0" w:space="0" w:color="auto"/>
          </w:divBdr>
        </w:div>
        <w:div w:id="524635536">
          <w:marLeft w:val="0"/>
          <w:marRight w:val="0"/>
          <w:marTop w:val="0"/>
          <w:marBottom w:val="0"/>
          <w:divBdr>
            <w:top w:val="none" w:sz="0" w:space="0" w:color="auto"/>
            <w:left w:val="none" w:sz="0" w:space="0" w:color="auto"/>
            <w:bottom w:val="none" w:sz="0" w:space="0" w:color="auto"/>
            <w:right w:val="none" w:sz="0" w:space="0" w:color="auto"/>
          </w:divBdr>
        </w:div>
        <w:div w:id="547186071">
          <w:marLeft w:val="0"/>
          <w:marRight w:val="0"/>
          <w:marTop w:val="0"/>
          <w:marBottom w:val="0"/>
          <w:divBdr>
            <w:top w:val="none" w:sz="0" w:space="0" w:color="auto"/>
            <w:left w:val="none" w:sz="0" w:space="0" w:color="auto"/>
            <w:bottom w:val="none" w:sz="0" w:space="0" w:color="auto"/>
            <w:right w:val="none" w:sz="0" w:space="0" w:color="auto"/>
          </w:divBdr>
        </w:div>
        <w:div w:id="583144080">
          <w:marLeft w:val="0"/>
          <w:marRight w:val="0"/>
          <w:marTop w:val="0"/>
          <w:marBottom w:val="0"/>
          <w:divBdr>
            <w:top w:val="none" w:sz="0" w:space="0" w:color="auto"/>
            <w:left w:val="none" w:sz="0" w:space="0" w:color="auto"/>
            <w:bottom w:val="none" w:sz="0" w:space="0" w:color="auto"/>
            <w:right w:val="none" w:sz="0" w:space="0" w:color="auto"/>
          </w:divBdr>
        </w:div>
        <w:div w:id="600338111">
          <w:marLeft w:val="0"/>
          <w:marRight w:val="0"/>
          <w:marTop w:val="0"/>
          <w:marBottom w:val="0"/>
          <w:divBdr>
            <w:top w:val="none" w:sz="0" w:space="0" w:color="auto"/>
            <w:left w:val="none" w:sz="0" w:space="0" w:color="auto"/>
            <w:bottom w:val="none" w:sz="0" w:space="0" w:color="auto"/>
            <w:right w:val="none" w:sz="0" w:space="0" w:color="auto"/>
          </w:divBdr>
        </w:div>
        <w:div w:id="600576348">
          <w:marLeft w:val="0"/>
          <w:marRight w:val="0"/>
          <w:marTop w:val="0"/>
          <w:marBottom w:val="0"/>
          <w:divBdr>
            <w:top w:val="none" w:sz="0" w:space="0" w:color="auto"/>
            <w:left w:val="none" w:sz="0" w:space="0" w:color="auto"/>
            <w:bottom w:val="none" w:sz="0" w:space="0" w:color="auto"/>
            <w:right w:val="none" w:sz="0" w:space="0" w:color="auto"/>
          </w:divBdr>
        </w:div>
        <w:div w:id="617294074">
          <w:marLeft w:val="0"/>
          <w:marRight w:val="0"/>
          <w:marTop w:val="0"/>
          <w:marBottom w:val="0"/>
          <w:divBdr>
            <w:top w:val="none" w:sz="0" w:space="0" w:color="auto"/>
            <w:left w:val="none" w:sz="0" w:space="0" w:color="auto"/>
            <w:bottom w:val="none" w:sz="0" w:space="0" w:color="auto"/>
            <w:right w:val="none" w:sz="0" w:space="0" w:color="auto"/>
          </w:divBdr>
        </w:div>
        <w:div w:id="627977786">
          <w:marLeft w:val="0"/>
          <w:marRight w:val="0"/>
          <w:marTop w:val="0"/>
          <w:marBottom w:val="0"/>
          <w:divBdr>
            <w:top w:val="none" w:sz="0" w:space="0" w:color="auto"/>
            <w:left w:val="none" w:sz="0" w:space="0" w:color="auto"/>
            <w:bottom w:val="none" w:sz="0" w:space="0" w:color="auto"/>
            <w:right w:val="none" w:sz="0" w:space="0" w:color="auto"/>
          </w:divBdr>
        </w:div>
        <w:div w:id="643658782">
          <w:marLeft w:val="0"/>
          <w:marRight w:val="0"/>
          <w:marTop w:val="0"/>
          <w:marBottom w:val="0"/>
          <w:divBdr>
            <w:top w:val="none" w:sz="0" w:space="0" w:color="auto"/>
            <w:left w:val="none" w:sz="0" w:space="0" w:color="auto"/>
            <w:bottom w:val="none" w:sz="0" w:space="0" w:color="auto"/>
            <w:right w:val="none" w:sz="0" w:space="0" w:color="auto"/>
          </w:divBdr>
        </w:div>
        <w:div w:id="682515956">
          <w:marLeft w:val="0"/>
          <w:marRight w:val="0"/>
          <w:marTop w:val="0"/>
          <w:marBottom w:val="0"/>
          <w:divBdr>
            <w:top w:val="none" w:sz="0" w:space="0" w:color="auto"/>
            <w:left w:val="none" w:sz="0" w:space="0" w:color="auto"/>
            <w:bottom w:val="none" w:sz="0" w:space="0" w:color="auto"/>
            <w:right w:val="none" w:sz="0" w:space="0" w:color="auto"/>
          </w:divBdr>
        </w:div>
        <w:div w:id="725494401">
          <w:marLeft w:val="0"/>
          <w:marRight w:val="0"/>
          <w:marTop w:val="0"/>
          <w:marBottom w:val="0"/>
          <w:divBdr>
            <w:top w:val="none" w:sz="0" w:space="0" w:color="auto"/>
            <w:left w:val="none" w:sz="0" w:space="0" w:color="auto"/>
            <w:bottom w:val="none" w:sz="0" w:space="0" w:color="auto"/>
            <w:right w:val="none" w:sz="0" w:space="0" w:color="auto"/>
          </w:divBdr>
        </w:div>
        <w:div w:id="746075274">
          <w:marLeft w:val="0"/>
          <w:marRight w:val="0"/>
          <w:marTop w:val="0"/>
          <w:marBottom w:val="0"/>
          <w:divBdr>
            <w:top w:val="none" w:sz="0" w:space="0" w:color="auto"/>
            <w:left w:val="none" w:sz="0" w:space="0" w:color="auto"/>
            <w:bottom w:val="none" w:sz="0" w:space="0" w:color="auto"/>
            <w:right w:val="none" w:sz="0" w:space="0" w:color="auto"/>
          </w:divBdr>
        </w:div>
        <w:div w:id="786849246">
          <w:marLeft w:val="0"/>
          <w:marRight w:val="0"/>
          <w:marTop w:val="0"/>
          <w:marBottom w:val="0"/>
          <w:divBdr>
            <w:top w:val="none" w:sz="0" w:space="0" w:color="auto"/>
            <w:left w:val="none" w:sz="0" w:space="0" w:color="auto"/>
            <w:bottom w:val="none" w:sz="0" w:space="0" w:color="auto"/>
            <w:right w:val="none" w:sz="0" w:space="0" w:color="auto"/>
          </w:divBdr>
        </w:div>
        <w:div w:id="800684128">
          <w:marLeft w:val="0"/>
          <w:marRight w:val="0"/>
          <w:marTop w:val="0"/>
          <w:marBottom w:val="0"/>
          <w:divBdr>
            <w:top w:val="none" w:sz="0" w:space="0" w:color="auto"/>
            <w:left w:val="none" w:sz="0" w:space="0" w:color="auto"/>
            <w:bottom w:val="none" w:sz="0" w:space="0" w:color="auto"/>
            <w:right w:val="none" w:sz="0" w:space="0" w:color="auto"/>
          </w:divBdr>
        </w:div>
        <w:div w:id="801582347">
          <w:marLeft w:val="0"/>
          <w:marRight w:val="0"/>
          <w:marTop w:val="0"/>
          <w:marBottom w:val="0"/>
          <w:divBdr>
            <w:top w:val="none" w:sz="0" w:space="0" w:color="auto"/>
            <w:left w:val="none" w:sz="0" w:space="0" w:color="auto"/>
            <w:bottom w:val="none" w:sz="0" w:space="0" w:color="auto"/>
            <w:right w:val="none" w:sz="0" w:space="0" w:color="auto"/>
          </w:divBdr>
        </w:div>
        <w:div w:id="813645179">
          <w:marLeft w:val="0"/>
          <w:marRight w:val="0"/>
          <w:marTop w:val="0"/>
          <w:marBottom w:val="0"/>
          <w:divBdr>
            <w:top w:val="none" w:sz="0" w:space="0" w:color="auto"/>
            <w:left w:val="none" w:sz="0" w:space="0" w:color="auto"/>
            <w:bottom w:val="none" w:sz="0" w:space="0" w:color="auto"/>
            <w:right w:val="none" w:sz="0" w:space="0" w:color="auto"/>
          </w:divBdr>
        </w:div>
        <w:div w:id="827869038">
          <w:marLeft w:val="0"/>
          <w:marRight w:val="0"/>
          <w:marTop w:val="0"/>
          <w:marBottom w:val="0"/>
          <w:divBdr>
            <w:top w:val="none" w:sz="0" w:space="0" w:color="auto"/>
            <w:left w:val="none" w:sz="0" w:space="0" w:color="auto"/>
            <w:bottom w:val="none" w:sz="0" w:space="0" w:color="auto"/>
            <w:right w:val="none" w:sz="0" w:space="0" w:color="auto"/>
          </w:divBdr>
        </w:div>
        <w:div w:id="852649999">
          <w:marLeft w:val="0"/>
          <w:marRight w:val="0"/>
          <w:marTop w:val="0"/>
          <w:marBottom w:val="0"/>
          <w:divBdr>
            <w:top w:val="none" w:sz="0" w:space="0" w:color="auto"/>
            <w:left w:val="none" w:sz="0" w:space="0" w:color="auto"/>
            <w:bottom w:val="none" w:sz="0" w:space="0" w:color="auto"/>
            <w:right w:val="none" w:sz="0" w:space="0" w:color="auto"/>
          </w:divBdr>
        </w:div>
        <w:div w:id="873234232">
          <w:marLeft w:val="0"/>
          <w:marRight w:val="0"/>
          <w:marTop w:val="0"/>
          <w:marBottom w:val="0"/>
          <w:divBdr>
            <w:top w:val="none" w:sz="0" w:space="0" w:color="auto"/>
            <w:left w:val="none" w:sz="0" w:space="0" w:color="auto"/>
            <w:bottom w:val="none" w:sz="0" w:space="0" w:color="auto"/>
            <w:right w:val="none" w:sz="0" w:space="0" w:color="auto"/>
          </w:divBdr>
        </w:div>
        <w:div w:id="883518881">
          <w:marLeft w:val="0"/>
          <w:marRight w:val="0"/>
          <w:marTop w:val="0"/>
          <w:marBottom w:val="0"/>
          <w:divBdr>
            <w:top w:val="none" w:sz="0" w:space="0" w:color="auto"/>
            <w:left w:val="none" w:sz="0" w:space="0" w:color="auto"/>
            <w:bottom w:val="none" w:sz="0" w:space="0" w:color="auto"/>
            <w:right w:val="none" w:sz="0" w:space="0" w:color="auto"/>
          </w:divBdr>
        </w:div>
        <w:div w:id="902444425">
          <w:marLeft w:val="0"/>
          <w:marRight w:val="0"/>
          <w:marTop w:val="0"/>
          <w:marBottom w:val="0"/>
          <w:divBdr>
            <w:top w:val="none" w:sz="0" w:space="0" w:color="auto"/>
            <w:left w:val="none" w:sz="0" w:space="0" w:color="auto"/>
            <w:bottom w:val="none" w:sz="0" w:space="0" w:color="auto"/>
            <w:right w:val="none" w:sz="0" w:space="0" w:color="auto"/>
          </w:divBdr>
        </w:div>
        <w:div w:id="919946307">
          <w:marLeft w:val="0"/>
          <w:marRight w:val="0"/>
          <w:marTop w:val="0"/>
          <w:marBottom w:val="0"/>
          <w:divBdr>
            <w:top w:val="none" w:sz="0" w:space="0" w:color="auto"/>
            <w:left w:val="none" w:sz="0" w:space="0" w:color="auto"/>
            <w:bottom w:val="none" w:sz="0" w:space="0" w:color="auto"/>
            <w:right w:val="none" w:sz="0" w:space="0" w:color="auto"/>
          </w:divBdr>
        </w:div>
        <w:div w:id="946035906">
          <w:marLeft w:val="0"/>
          <w:marRight w:val="0"/>
          <w:marTop w:val="0"/>
          <w:marBottom w:val="0"/>
          <w:divBdr>
            <w:top w:val="none" w:sz="0" w:space="0" w:color="auto"/>
            <w:left w:val="none" w:sz="0" w:space="0" w:color="auto"/>
            <w:bottom w:val="none" w:sz="0" w:space="0" w:color="auto"/>
            <w:right w:val="none" w:sz="0" w:space="0" w:color="auto"/>
          </w:divBdr>
        </w:div>
        <w:div w:id="949698307">
          <w:marLeft w:val="0"/>
          <w:marRight w:val="0"/>
          <w:marTop w:val="0"/>
          <w:marBottom w:val="0"/>
          <w:divBdr>
            <w:top w:val="none" w:sz="0" w:space="0" w:color="auto"/>
            <w:left w:val="none" w:sz="0" w:space="0" w:color="auto"/>
            <w:bottom w:val="none" w:sz="0" w:space="0" w:color="auto"/>
            <w:right w:val="none" w:sz="0" w:space="0" w:color="auto"/>
          </w:divBdr>
        </w:div>
        <w:div w:id="1044523852">
          <w:marLeft w:val="0"/>
          <w:marRight w:val="0"/>
          <w:marTop w:val="0"/>
          <w:marBottom w:val="0"/>
          <w:divBdr>
            <w:top w:val="none" w:sz="0" w:space="0" w:color="auto"/>
            <w:left w:val="none" w:sz="0" w:space="0" w:color="auto"/>
            <w:bottom w:val="none" w:sz="0" w:space="0" w:color="auto"/>
            <w:right w:val="none" w:sz="0" w:space="0" w:color="auto"/>
          </w:divBdr>
        </w:div>
        <w:div w:id="1119106271">
          <w:marLeft w:val="0"/>
          <w:marRight w:val="0"/>
          <w:marTop w:val="0"/>
          <w:marBottom w:val="0"/>
          <w:divBdr>
            <w:top w:val="none" w:sz="0" w:space="0" w:color="auto"/>
            <w:left w:val="none" w:sz="0" w:space="0" w:color="auto"/>
            <w:bottom w:val="none" w:sz="0" w:space="0" w:color="auto"/>
            <w:right w:val="none" w:sz="0" w:space="0" w:color="auto"/>
          </w:divBdr>
        </w:div>
        <w:div w:id="1129476993">
          <w:marLeft w:val="0"/>
          <w:marRight w:val="0"/>
          <w:marTop w:val="0"/>
          <w:marBottom w:val="0"/>
          <w:divBdr>
            <w:top w:val="none" w:sz="0" w:space="0" w:color="auto"/>
            <w:left w:val="none" w:sz="0" w:space="0" w:color="auto"/>
            <w:bottom w:val="none" w:sz="0" w:space="0" w:color="auto"/>
            <w:right w:val="none" w:sz="0" w:space="0" w:color="auto"/>
          </w:divBdr>
        </w:div>
        <w:div w:id="1272937105">
          <w:marLeft w:val="0"/>
          <w:marRight w:val="0"/>
          <w:marTop w:val="0"/>
          <w:marBottom w:val="0"/>
          <w:divBdr>
            <w:top w:val="none" w:sz="0" w:space="0" w:color="auto"/>
            <w:left w:val="none" w:sz="0" w:space="0" w:color="auto"/>
            <w:bottom w:val="none" w:sz="0" w:space="0" w:color="auto"/>
            <w:right w:val="none" w:sz="0" w:space="0" w:color="auto"/>
          </w:divBdr>
        </w:div>
        <w:div w:id="1333950267">
          <w:marLeft w:val="0"/>
          <w:marRight w:val="0"/>
          <w:marTop w:val="0"/>
          <w:marBottom w:val="0"/>
          <w:divBdr>
            <w:top w:val="none" w:sz="0" w:space="0" w:color="auto"/>
            <w:left w:val="none" w:sz="0" w:space="0" w:color="auto"/>
            <w:bottom w:val="none" w:sz="0" w:space="0" w:color="auto"/>
            <w:right w:val="none" w:sz="0" w:space="0" w:color="auto"/>
          </w:divBdr>
        </w:div>
        <w:div w:id="1341661867">
          <w:marLeft w:val="0"/>
          <w:marRight w:val="0"/>
          <w:marTop w:val="0"/>
          <w:marBottom w:val="0"/>
          <w:divBdr>
            <w:top w:val="none" w:sz="0" w:space="0" w:color="auto"/>
            <w:left w:val="none" w:sz="0" w:space="0" w:color="auto"/>
            <w:bottom w:val="none" w:sz="0" w:space="0" w:color="auto"/>
            <w:right w:val="none" w:sz="0" w:space="0" w:color="auto"/>
          </w:divBdr>
        </w:div>
        <w:div w:id="1361009011">
          <w:marLeft w:val="0"/>
          <w:marRight w:val="0"/>
          <w:marTop w:val="0"/>
          <w:marBottom w:val="0"/>
          <w:divBdr>
            <w:top w:val="none" w:sz="0" w:space="0" w:color="auto"/>
            <w:left w:val="none" w:sz="0" w:space="0" w:color="auto"/>
            <w:bottom w:val="none" w:sz="0" w:space="0" w:color="auto"/>
            <w:right w:val="none" w:sz="0" w:space="0" w:color="auto"/>
          </w:divBdr>
        </w:div>
        <w:div w:id="1423598643">
          <w:marLeft w:val="0"/>
          <w:marRight w:val="0"/>
          <w:marTop w:val="0"/>
          <w:marBottom w:val="0"/>
          <w:divBdr>
            <w:top w:val="none" w:sz="0" w:space="0" w:color="auto"/>
            <w:left w:val="none" w:sz="0" w:space="0" w:color="auto"/>
            <w:bottom w:val="none" w:sz="0" w:space="0" w:color="auto"/>
            <w:right w:val="none" w:sz="0" w:space="0" w:color="auto"/>
          </w:divBdr>
        </w:div>
        <w:div w:id="1440179774">
          <w:marLeft w:val="0"/>
          <w:marRight w:val="0"/>
          <w:marTop w:val="0"/>
          <w:marBottom w:val="0"/>
          <w:divBdr>
            <w:top w:val="none" w:sz="0" w:space="0" w:color="auto"/>
            <w:left w:val="none" w:sz="0" w:space="0" w:color="auto"/>
            <w:bottom w:val="none" w:sz="0" w:space="0" w:color="auto"/>
            <w:right w:val="none" w:sz="0" w:space="0" w:color="auto"/>
          </w:divBdr>
        </w:div>
        <w:div w:id="1446927662">
          <w:marLeft w:val="0"/>
          <w:marRight w:val="0"/>
          <w:marTop w:val="0"/>
          <w:marBottom w:val="0"/>
          <w:divBdr>
            <w:top w:val="none" w:sz="0" w:space="0" w:color="auto"/>
            <w:left w:val="none" w:sz="0" w:space="0" w:color="auto"/>
            <w:bottom w:val="none" w:sz="0" w:space="0" w:color="auto"/>
            <w:right w:val="none" w:sz="0" w:space="0" w:color="auto"/>
          </w:divBdr>
        </w:div>
        <w:div w:id="1462453303">
          <w:marLeft w:val="0"/>
          <w:marRight w:val="0"/>
          <w:marTop w:val="0"/>
          <w:marBottom w:val="0"/>
          <w:divBdr>
            <w:top w:val="none" w:sz="0" w:space="0" w:color="auto"/>
            <w:left w:val="none" w:sz="0" w:space="0" w:color="auto"/>
            <w:bottom w:val="none" w:sz="0" w:space="0" w:color="auto"/>
            <w:right w:val="none" w:sz="0" w:space="0" w:color="auto"/>
          </w:divBdr>
        </w:div>
        <w:div w:id="1509247553">
          <w:marLeft w:val="0"/>
          <w:marRight w:val="0"/>
          <w:marTop w:val="0"/>
          <w:marBottom w:val="0"/>
          <w:divBdr>
            <w:top w:val="none" w:sz="0" w:space="0" w:color="auto"/>
            <w:left w:val="none" w:sz="0" w:space="0" w:color="auto"/>
            <w:bottom w:val="none" w:sz="0" w:space="0" w:color="auto"/>
            <w:right w:val="none" w:sz="0" w:space="0" w:color="auto"/>
          </w:divBdr>
        </w:div>
        <w:div w:id="1514034158">
          <w:marLeft w:val="0"/>
          <w:marRight w:val="0"/>
          <w:marTop w:val="0"/>
          <w:marBottom w:val="0"/>
          <w:divBdr>
            <w:top w:val="none" w:sz="0" w:space="0" w:color="auto"/>
            <w:left w:val="none" w:sz="0" w:space="0" w:color="auto"/>
            <w:bottom w:val="none" w:sz="0" w:space="0" w:color="auto"/>
            <w:right w:val="none" w:sz="0" w:space="0" w:color="auto"/>
          </w:divBdr>
        </w:div>
        <w:div w:id="1599875473">
          <w:marLeft w:val="0"/>
          <w:marRight w:val="0"/>
          <w:marTop w:val="0"/>
          <w:marBottom w:val="0"/>
          <w:divBdr>
            <w:top w:val="none" w:sz="0" w:space="0" w:color="auto"/>
            <w:left w:val="none" w:sz="0" w:space="0" w:color="auto"/>
            <w:bottom w:val="none" w:sz="0" w:space="0" w:color="auto"/>
            <w:right w:val="none" w:sz="0" w:space="0" w:color="auto"/>
          </w:divBdr>
        </w:div>
        <w:div w:id="1623151988">
          <w:marLeft w:val="0"/>
          <w:marRight w:val="0"/>
          <w:marTop w:val="0"/>
          <w:marBottom w:val="0"/>
          <w:divBdr>
            <w:top w:val="none" w:sz="0" w:space="0" w:color="auto"/>
            <w:left w:val="none" w:sz="0" w:space="0" w:color="auto"/>
            <w:bottom w:val="none" w:sz="0" w:space="0" w:color="auto"/>
            <w:right w:val="none" w:sz="0" w:space="0" w:color="auto"/>
          </w:divBdr>
        </w:div>
        <w:div w:id="1699894893">
          <w:marLeft w:val="0"/>
          <w:marRight w:val="0"/>
          <w:marTop w:val="0"/>
          <w:marBottom w:val="0"/>
          <w:divBdr>
            <w:top w:val="none" w:sz="0" w:space="0" w:color="auto"/>
            <w:left w:val="none" w:sz="0" w:space="0" w:color="auto"/>
            <w:bottom w:val="none" w:sz="0" w:space="0" w:color="auto"/>
            <w:right w:val="none" w:sz="0" w:space="0" w:color="auto"/>
          </w:divBdr>
        </w:div>
        <w:div w:id="1723166176">
          <w:marLeft w:val="0"/>
          <w:marRight w:val="0"/>
          <w:marTop w:val="0"/>
          <w:marBottom w:val="0"/>
          <w:divBdr>
            <w:top w:val="none" w:sz="0" w:space="0" w:color="auto"/>
            <w:left w:val="none" w:sz="0" w:space="0" w:color="auto"/>
            <w:bottom w:val="none" w:sz="0" w:space="0" w:color="auto"/>
            <w:right w:val="none" w:sz="0" w:space="0" w:color="auto"/>
          </w:divBdr>
        </w:div>
        <w:div w:id="1727489532">
          <w:marLeft w:val="0"/>
          <w:marRight w:val="0"/>
          <w:marTop w:val="0"/>
          <w:marBottom w:val="0"/>
          <w:divBdr>
            <w:top w:val="none" w:sz="0" w:space="0" w:color="auto"/>
            <w:left w:val="none" w:sz="0" w:space="0" w:color="auto"/>
            <w:bottom w:val="none" w:sz="0" w:space="0" w:color="auto"/>
            <w:right w:val="none" w:sz="0" w:space="0" w:color="auto"/>
          </w:divBdr>
        </w:div>
        <w:div w:id="1872067430">
          <w:marLeft w:val="0"/>
          <w:marRight w:val="0"/>
          <w:marTop w:val="0"/>
          <w:marBottom w:val="0"/>
          <w:divBdr>
            <w:top w:val="none" w:sz="0" w:space="0" w:color="auto"/>
            <w:left w:val="none" w:sz="0" w:space="0" w:color="auto"/>
            <w:bottom w:val="none" w:sz="0" w:space="0" w:color="auto"/>
            <w:right w:val="none" w:sz="0" w:space="0" w:color="auto"/>
          </w:divBdr>
        </w:div>
        <w:div w:id="1877505456">
          <w:marLeft w:val="0"/>
          <w:marRight w:val="0"/>
          <w:marTop w:val="0"/>
          <w:marBottom w:val="0"/>
          <w:divBdr>
            <w:top w:val="none" w:sz="0" w:space="0" w:color="auto"/>
            <w:left w:val="none" w:sz="0" w:space="0" w:color="auto"/>
            <w:bottom w:val="none" w:sz="0" w:space="0" w:color="auto"/>
            <w:right w:val="none" w:sz="0" w:space="0" w:color="auto"/>
          </w:divBdr>
        </w:div>
        <w:div w:id="1921790178">
          <w:marLeft w:val="0"/>
          <w:marRight w:val="0"/>
          <w:marTop w:val="0"/>
          <w:marBottom w:val="0"/>
          <w:divBdr>
            <w:top w:val="none" w:sz="0" w:space="0" w:color="auto"/>
            <w:left w:val="none" w:sz="0" w:space="0" w:color="auto"/>
            <w:bottom w:val="none" w:sz="0" w:space="0" w:color="auto"/>
            <w:right w:val="none" w:sz="0" w:space="0" w:color="auto"/>
          </w:divBdr>
        </w:div>
        <w:div w:id="1995065450">
          <w:marLeft w:val="0"/>
          <w:marRight w:val="0"/>
          <w:marTop w:val="0"/>
          <w:marBottom w:val="0"/>
          <w:divBdr>
            <w:top w:val="none" w:sz="0" w:space="0" w:color="auto"/>
            <w:left w:val="none" w:sz="0" w:space="0" w:color="auto"/>
            <w:bottom w:val="none" w:sz="0" w:space="0" w:color="auto"/>
            <w:right w:val="none" w:sz="0" w:space="0" w:color="auto"/>
          </w:divBdr>
        </w:div>
        <w:div w:id="2006320808">
          <w:marLeft w:val="0"/>
          <w:marRight w:val="0"/>
          <w:marTop w:val="0"/>
          <w:marBottom w:val="0"/>
          <w:divBdr>
            <w:top w:val="none" w:sz="0" w:space="0" w:color="auto"/>
            <w:left w:val="none" w:sz="0" w:space="0" w:color="auto"/>
            <w:bottom w:val="none" w:sz="0" w:space="0" w:color="auto"/>
            <w:right w:val="none" w:sz="0" w:space="0" w:color="auto"/>
          </w:divBdr>
        </w:div>
        <w:div w:id="2113937901">
          <w:marLeft w:val="0"/>
          <w:marRight w:val="0"/>
          <w:marTop w:val="0"/>
          <w:marBottom w:val="0"/>
          <w:divBdr>
            <w:top w:val="none" w:sz="0" w:space="0" w:color="auto"/>
            <w:left w:val="none" w:sz="0" w:space="0" w:color="auto"/>
            <w:bottom w:val="none" w:sz="0" w:space="0" w:color="auto"/>
            <w:right w:val="none" w:sz="0" w:space="0" w:color="auto"/>
          </w:divBdr>
        </w:div>
        <w:div w:id="2122991372">
          <w:marLeft w:val="0"/>
          <w:marRight w:val="0"/>
          <w:marTop w:val="0"/>
          <w:marBottom w:val="0"/>
          <w:divBdr>
            <w:top w:val="none" w:sz="0" w:space="0" w:color="auto"/>
            <w:left w:val="none" w:sz="0" w:space="0" w:color="auto"/>
            <w:bottom w:val="none" w:sz="0" w:space="0" w:color="auto"/>
            <w:right w:val="none" w:sz="0" w:space="0" w:color="auto"/>
          </w:divBdr>
        </w:div>
        <w:div w:id="2123182485">
          <w:marLeft w:val="0"/>
          <w:marRight w:val="0"/>
          <w:marTop w:val="0"/>
          <w:marBottom w:val="0"/>
          <w:divBdr>
            <w:top w:val="none" w:sz="0" w:space="0" w:color="auto"/>
            <w:left w:val="none" w:sz="0" w:space="0" w:color="auto"/>
            <w:bottom w:val="none" w:sz="0" w:space="0" w:color="auto"/>
            <w:right w:val="none" w:sz="0" w:space="0" w:color="auto"/>
          </w:divBdr>
        </w:div>
        <w:div w:id="2130662156">
          <w:marLeft w:val="0"/>
          <w:marRight w:val="0"/>
          <w:marTop w:val="0"/>
          <w:marBottom w:val="0"/>
          <w:divBdr>
            <w:top w:val="none" w:sz="0" w:space="0" w:color="auto"/>
            <w:left w:val="none" w:sz="0" w:space="0" w:color="auto"/>
            <w:bottom w:val="none" w:sz="0" w:space="0" w:color="auto"/>
            <w:right w:val="none" w:sz="0" w:space="0" w:color="auto"/>
          </w:divBdr>
        </w:div>
        <w:div w:id="2135828474">
          <w:marLeft w:val="0"/>
          <w:marRight w:val="0"/>
          <w:marTop w:val="0"/>
          <w:marBottom w:val="0"/>
          <w:divBdr>
            <w:top w:val="none" w:sz="0" w:space="0" w:color="auto"/>
            <w:left w:val="none" w:sz="0" w:space="0" w:color="auto"/>
            <w:bottom w:val="none" w:sz="0" w:space="0" w:color="auto"/>
            <w:right w:val="none" w:sz="0" w:space="0" w:color="auto"/>
          </w:divBdr>
        </w:div>
      </w:divsChild>
    </w:div>
    <w:div w:id="591742842">
      <w:bodyDiv w:val="1"/>
      <w:marLeft w:val="0"/>
      <w:marRight w:val="0"/>
      <w:marTop w:val="0"/>
      <w:marBottom w:val="0"/>
      <w:divBdr>
        <w:top w:val="none" w:sz="0" w:space="0" w:color="auto"/>
        <w:left w:val="none" w:sz="0" w:space="0" w:color="auto"/>
        <w:bottom w:val="none" w:sz="0" w:space="0" w:color="auto"/>
        <w:right w:val="none" w:sz="0" w:space="0" w:color="auto"/>
      </w:divBdr>
    </w:div>
    <w:div w:id="609557557">
      <w:bodyDiv w:val="1"/>
      <w:marLeft w:val="0"/>
      <w:marRight w:val="0"/>
      <w:marTop w:val="0"/>
      <w:marBottom w:val="0"/>
      <w:divBdr>
        <w:top w:val="none" w:sz="0" w:space="0" w:color="auto"/>
        <w:left w:val="none" w:sz="0" w:space="0" w:color="auto"/>
        <w:bottom w:val="none" w:sz="0" w:space="0" w:color="auto"/>
        <w:right w:val="none" w:sz="0" w:space="0" w:color="auto"/>
      </w:divBdr>
    </w:div>
    <w:div w:id="614598218">
      <w:bodyDiv w:val="1"/>
      <w:marLeft w:val="0"/>
      <w:marRight w:val="0"/>
      <w:marTop w:val="0"/>
      <w:marBottom w:val="0"/>
      <w:divBdr>
        <w:top w:val="none" w:sz="0" w:space="0" w:color="auto"/>
        <w:left w:val="none" w:sz="0" w:space="0" w:color="auto"/>
        <w:bottom w:val="none" w:sz="0" w:space="0" w:color="auto"/>
        <w:right w:val="none" w:sz="0" w:space="0" w:color="auto"/>
      </w:divBdr>
    </w:div>
    <w:div w:id="631443300">
      <w:bodyDiv w:val="1"/>
      <w:marLeft w:val="0"/>
      <w:marRight w:val="0"/>
      <w:marTop w:val="0"/>
      <w:marBottom w:val="0"/>
      <w:divBdr>
        <w:top w:val="none" w:sz="0" w:space="0" w:color="auto"/>
        <w:left w:val="none" w:sz="0" w:space="0" w:color="auto"/>
        <w:bottom w:val="none" w:sz="0" w:space="0" w:color="auto"/>
        <w:right w:val="none" w:sz="0" w:space="0" w:color="auto"/>
      </w:divBdr>
    </w:div>
    <w:div w:id="631637345">
      <w:bodyDiv w:val="1"/>
      <w:marLeft w:val="0"/>
      <w:marRight w:val="0"/>
      <w:marTop w:val="0"/>
      <w:marBottom w:val="0"/>
      <w:divBdr>
        <w:top w:val="none" w:sz="0" w:space="0" w:color="auto"/>
        <w:left w:val="none" w:sz="0" w:space="0" w:color="auto"/>
        <w:bottom w:val="none" w:sz="0" w:space="0" w:color="auto"/>
        <w:right w:val="none" w:sz="0" w:space="0" w:color="auto"/>
      </w:divBdr>
    </w:div>
    <w:div w:id="643629837">
      <w:bodyDiv w:val="1"/>
      <w:marLeft w:val="0"/>
      <w:marRight w:val="0"/>
      <w:marTop w:val="0"/>
      <w:marBottom w:val="0"/>
      <w:divBdr>
        <w:top w:val="none" w:sz="0" w:space="0" w:color="auto"/>
        <w:left w:val="none" w:sz="0" w:space="0" w:color="auto"/>
        <w:bottom w:val="none" w:sz="0" w:space="0" w:color="auto"/>
        <w:right w:val="none" w:sz="0" w:space="0" w:color="auto"/>
      </w:divBdr>
    </w:div>
    <w:div w:id="646865448">
      <w:bodyDiv w:val="1"/>
      <w:marLeft w:val="0"/>
      <w:marRight w:val="0"/>
      <w:marTop w:val="0"/>
      <w:marBottom w:val="0"/>
      <w:divBdr>
        <w:top w:val="none" w:sz="0" w:space="0" w:color="auto"/>
        <w:left w:val="none" w:sz="0" w:space="0" w:color="auto"/>
        <w:bottom w:val="none" w:sz="0" w:space="0" w:color="auto"/>
        <w:right w:val="none" w:sz="0" w:space="0" w:color="auto"/>
      </w:divBdr>
    </w:div>
    <w:div w:id="649597880">
      <w:bodyDiv w:val="1"/>
      <w:marLeft w:val="0"/>
      <w:marRight w:val="0"/>
      <w:marTop w:val="0"/>
      <w:marBottom w:val="0"/>
      <w:divBdr>
        <w:top w:val="none" w:sz="0" w:space="0" w:color="auto"/>
        <w:left w:val="none" w:sz="0" w:space="0" w:color="auto"/>
        <w:bottom w:val="none" w:sz="0" w:space="0" w:color="auto"/>
        <w:right w:val="none" w:sz="0" w:space="0" w:color="auto"/>
      </w:divBdr>
    </w:div>
    <w:div w:id="690227766">
      <w:bodyDiv w:val="1"/>
      <w:marLeft w:val="0"/>
      <w:marRight w:val="0"/>
      <w:marTop w:val="0"/>
      <w:marBottom w:val="0"/>
      <w:divBdr>
        <w:top w:val="none" w:sz="0" w:space="0" w:color="auto"/>
        <w:left w:val="none" w:sz="0" w:space="0" w:color="auto"/>
        <w:bottom w:val="none" w:sz="0" w:space="0" w:color="auto"/>
        <w:right w:val="none" w:sz="0" w:space="0" w:color="auto"/>
      </w:divBdr>
    </w:div>
    <w:div w:id="690766094">
      <w:bodyDiv w:val="1"/>
      <w:marLeft w:val="0"/>
      <w:marRight w:val="0"/>
      <w:marTop w:val="0"/>
      <w:marBottom w:val="0"/>
      <w:divBdr>
        <w:top w:val="none" w:sz="0" w:space="0" w:color="auto"/>
        <w:left w:val="none" w:sz="0" w:space="0" w:color="auto"/>
        <w:bottom w:val="none" w:sz="0" w:space="0" w:color="auto"/>
        <w:right w:val="none" w:sz="0" w:space="0" w:color="auto"/>
      </w:divBdr>
    </w:div>
    <w:div w:id="718897097">
      <w:bodyDiv w:val="1"/>
      <w:marLeft w:val="0"/>
      <w:marRight w:val="0"/>
      <w:marTop w:val="0"/>
      <w:marBottom w:val="0"/>
      <w:divBdr>
        <w:top w:val="none" w:sz="0" w:space="0" w:color="auto"/>
        <w:left w:val="none" w:sz="0" w:space="0" w:color="auto"/>
        <w:bottom w:val="none" w:sz="0" w:space="0" w:color="auto"/>
        <w:right w:val="none" w:sz="0" w:space="0" w:color="auto"/>
      </w:divBdr>
    </w:div>
    <w:div w:id="735052737">
      <w:bodyDiv w:val="1"/>
      <w:marLeft w:val="0"/>
      <w:marRight w:val="0"/>
      <w:marTop w:val="0"/>
      <w:marBottom w:val="0"/>
      <w:divBdr>
        <w:top w:val="none" w:sz="0" w:space="0" w:color="auto"/>
        <w:left w:val="none" w:sz="0" w:space="0" w:color="auto"/>
        <w:bottom w:val="none" w:sz="0" w:space="0" w:color="auto"/>
        <w:right w:val="none" w:sz="0" w:space="0" w:color="auto"/>
      </w:divBdr>
    </w:div>
    <w:div w:id="757992531">
      <w:bodyDiv w:val="1"/>
      <w:marLeft w:val="0"/>
      <w:marRight w:val="0"/>
      <w:marTop w:val="0"/>
      <w:marBottom w:val="0"/>
      <w:divBdr>
        <w:top w:val="none" w:sz="0" w:space="0" w:color="auto"/>
        <w:left w:val="none" w:sz="0" w:space="0" w:color="auto"/>
        <w:bottom w:val="none" w:sz="0" w:space="0" w:color="auto"/>
        <w:right w:val="none" w:sz="0" w:space="0" w:color="auto"/>
      </w:divBdr>
    </w:div>
    <w:div w:id="766779405">
      <w:bodyDiv w:val="1"/>
      <w:marLeft w:val="0"/>
      <w:marRight w:val="0"/>
      <w:marTop w:val="0"/>
      <w:marBottom w:val="0"/>
      <w:divBdr>
        <w:top w:val="none" w:sz="0" w:space="0" w:color="auto"/>
        <w:left w:val="none" w:sz="0" w:space="0" w:color="auto"/>
        <w:bottom w:val="none" w:sz="0" w:space="0" w:color="auto"/>
        <w:right w:val="none" w:sz="0" w:space="0" w:color="auto"/>
      </w:divBdr>
    </w:div>
    <w:div w:id="774059184">
      <w:bodyDiv w:val="1"/>
      <w:marLeft w:val="0"/>
      <w:marRight w:val="0"/>
      <w:marTop w:val="0"/>
      <w:marBottom w:val="0"/>
      <w:divBdr>
        <w:top w:val="none" w:sz="0" w:space="0" w:color="auto"/>
        <w:left w:val="none" w:sz="0" w:space="0" w:color="auto"/>
        <w:bottom w:val="none" w:sz="0" w:space="0" w:color="auto"/>
        <w:right w:val="none" w:sz="0" w:space="0" w:color="auto"/>
      </w:divBdr>
    </w:div>
    <w:div w:id="774132332">
      <w:bodyDiv w:val="1"/>
      <w:marLeft w:val="0"/>
      <w:marRight w:val="0"/>
      <w:marTop w:val="0"/>
      <w:marBottom w:val="0"/>
      <w:divBdr>
        <w:top w:val="none" w:sz="0" w:space="0" w:color="auto"/>
        <w:left w:val="none" w:sz="0" w:space="0" w:color="auto"/>
        <w:bottom w:val="none" w:sz="0" w:space="0" w:color="auto"/>
        <w:right w:val="none" w:sz="0" w:space="0" w:color="auto"/>
      </w:divBdr>
    </w:div>
    <w:div w:id="836649772">
      <w:bodyDiv w:val="1"/>
      <w:marLeft w:val="0"/>
      <w:marRight w:val="0"/>
      <w:marTop w:val="0"/>
      <w:marBottom w:val="0"/>
      <w:divBdr>
        <w:top w:val="none" w:sz="0" w:space="0" w:color="auto"/>
        <w:left w:val="none" w:sz="0" w:space="0" w:color="auto"/>
        <w:bottom w:val="none" w:sz="0" w:space="0" w:color="auto"/>
        <w:right w:val="none" w:sz="0" w:space="0" w:color="auto"/>
      </w:divBdr>
    </w:div>
    <w:div w:id="845562375">
      <w:bodyDiv w:val="1"/>
      <w:marLeft w:val="0"/>
      <w:marRight w:val="0"/>
      <w:marTop w:val="0"/>
      <w:marBottom w:val="0"/>
      <w:divBdr>
        <w:top w:val="none" w:sz="0" w:space="0" w:color="auto"/>
        <w:left w:val="none" w:sz="0" w:space="0" w:color="auto"/>
        <w:bottom w:val="none" w:sz="0" w:space="0" w:color="auto"/>
        <w:right w:val="none" w:sz="0" w:space="0" w:color="auto"/>
      </w:divBdr>
    </w:div>
    <w:div w:id="878398436">
      <w:bodyDiv w:val="1"/>
      <w:marLeft w:val="0"/>
      <w:marRight w:val="0"/>
      <w:marTop w:val="0"/>
      <w:marBottom w:val="0"/>
      <w:divBdr>
        <w:top w:val="none" w:sz="0" w:space="0" w:color="auto"/>
        <w:left w:val="none" w:sz="0" w:space="0" w:color="auto"/>
        <w:bottom w:val="none" w:sz="0" w:space="0" w:color="auto"/>
        <w:right w:val="none" w:sz="0" w:space="0" w:color="auto"/>
      </w:divBdr>
    </w:div>
    <w:div w:id="893351883">
      <w:bodyDiv w:val="1"/>
      <w:marLeft w:val="0"/>
      <w:marRight w:val="0"/>
      <w:marTop w:val="0"/>
      <w:marBottom w:val="0"/>
      <w:divBdr>
        <w:top w:val="none" w:sz="0" w:space="0" w:color="auto"/>
        <w:left w:val="none" w:sz="0" w:space="0" w:color="auto"/>
        <w:bottom w:val="none" w:sz="0" w:space="0" w:color="auto"/>
        <w:right w:val="none" w:sz="0" w:space="0" w:color="auto"/>
      </w:divBdr>
    </w:div>
    <w:div w:id="897210353">
      <w:bodyDiv w:val="1"/>
      <w:marLeft w:val="0"/>
      <w:marRight w:val="0"/>
      <w:marTop w:val="0"/>
      <w:marBottom w:val="0"/>
      <w:divBdr>
        <w:top w:val="none" w:sz="0" w:space="0" w:color="auto"/>
        <w:left w:val="none" w:sz="0" w:space="0" w:color="auto"/>
        <w:bottom w:val="none" w:sz="0" w:space="0" w:color="auto"/>
        <w:right w:val="none" w:sz="0" w:space="0" w:color="auto"/>
      </w:divBdr>
    </w:div>
    <w:div w:id="909189792">
      <w:bodyDiv w:val="1"/>
      <w:marLeft w:val="0"/>
      <w:marRight w:val="0"/>
      <w:marTop w:val="0"/>
      <w:marBottom w:val="0"/>
      <w:divBdr>
        <w:top w:val="none" w:sz="0" w:space="0" w:color="auto"/>
        <w:left w:val="none" w:sz="0" w:space="0" w:color="auto"/>
        <w:bottom w:val="none" w:sz="0" w:space="0" w:color="auto"/>
        <w:right w:val="none" w:sz="0" w:space="0" w:color="auto"/>
      </w:divBdr>
    </w:div>
    <w:div w:id="921377601">
      <w:bodyDiv w:val="1"/>
      <w:marLeft w:val="0"/>
      <w:marRight w:val="0"/>
      <w:marTop w:val="0"/>
      <w:marBottom w:val="0"/>
      <w:divBdr>
        <w:top w:val="none" w:sz="0" w:space="0" w:color="auto"/>
        <w:left w:val="none" w:sz="0" w:space="0" w:color="auto"/>
        <w:bottom w:val="none" w:sz="0" w:space="0" w:color="auto"/>
        <w:right w:val="none" w:sz="0" w:space="0" w:color="auto"/>
      </w:divBdr>
    </w:div>
    <w:div w:id="922371830">
      <w:bodyDiv w:val="1"/>
      <w:marLeft w:val="0"/>
      <w:marRight w:val="0"/>
      <w:marTop w:val="0"/>
      <w:marBottom w:val="0"/>
      <w:divBdr>
        <w:top w:val="none" w:sz="0" w:space="0" w:color="auto"/>
        <w:left w:val="none" w:sz="0" w:space="0" w:color="auto"/>
        <w:bottom w:val="none" w:sz="0" w:space="0" w:color="auto"/>
        <w:right w:val="none" w:sz="0" w:space="0" w:color="auto"/>
      </w:divBdr>
    </w:div>
    <w:div w:id="938678333">
      <w:bodyDiv w:val="1"/>
      <w:marLeft w:val="0"/>
      <w:marRight w:val="0"/>
      <w:marTop w:val="0"/>
      <w:marBottom w:val="0"/>
      <w:divBdr>
        <w:top w:val="none" w:sz="0" w:space="0" w:color="auto"/>
        <w:left w:val="none" w:sz="0" w:space="0" w:color="auto"/>
        <w:bottom w:val="none" w:sz="0" w:space="0" w:color="auto"/>
        <w:right w:val="none" w:sz="0" w:space="0" w:color="auto"/>
      </w:divBdr>
    </w:div>
    <w:div w:id="940652016">
      <w:bodyDiv w:val="1"/>
      <w:marLeft w:val="0"/>
      <w:marRight w:val="0"/>
      <w:marTop w:val="0"/>
      <w:marBottom w:val="0"/>
      <w:divBdr>
        <w:top w:val="none" w:sz="0" w:space="0" w:color="auto"/>
        <w:left w:val="none" w:sz="0" w:space="0" w:color="auto"/>
        <w:bottom w:val="none" w:sz="0" w:space="0" w:color="auto"/>
        <w:right w:val="none" w:sz="0" w:space="0" w:color="auto"/>
      </w:divBdr>
    </w:div>
    <w:div w:id="944076959">
      <w:bodyDiv w:val="1"/>
      <w:marLeft w:val="0"/>
      <w:marRight w:val="0"/>
      <w:marTop w:val="0"/>
      <w:marBottom w:val="0"/>
      <w:divBdr>
        <w:top w:val="none" w:sz="0" w:space="0" w:color="auto"/>
        <w:left w:val="none" w:sz="0" w:space="0" w:color="auto"/>
        <w:bottom w:val="none" w:sz="0" w:space="0" w:color="auto"/>
        <w:right w:val="none" w:sz="0" w:space="0" w:color="auto"/>
      </w:divBdr>
    </w:div>
    <w:div w:id="959726583">
      <w:bodyDiv w:val="1"/>
      <w:marLeft w:val="0"/>
      <w:marRight w:val="0"/>
      <w:marTop w:val="0"/>
      <w:marBottom w:val="0"/>
      <w:divBdr>
        <w:top w:val="none" w:sz="0" w:space="0" w:color="auto"/>
        <w:left w:val="none" w:sz="0" w:space="0" w:color="auto"/>
        <w:bottom w:val="none" w:sz="0" w:space="0" w:color="auto"/>
        <w:right w:val="none" w:sz="0" w:space="0" w:color="auto"/>
      </w:divBdr>
    </w:div>
    <w:div w:id="973754829">
      <w:bodyDiv w:val="1"/>
      <w:marLeft w:val="0"/>
      <w:marRight w:val="0"/>
      <w:marTop w:val="0"/>
      <w:marBottom w:val="0"/>
      <w:divBdr>
        <w:top w:val="none" w:sz="0" w:space="0" w:color="auto"/>
        <w:left w:val="none" w:sz="0" w:space="0" w:color="auto"/>
        <w:bottom w:val="none" w:sz="0" w:space="0" w:color="auto"/>
        <w:right w:val="none" w:sz="0" w:space="0" w:color="auto"/>
      </w:divBdr>
    </w:div>
    <w:div w:id="978613039">
      <w:bodyDiv w:val="1"/>
      <w:marLeft w:val="0"/>
      <w:marRight w:val="0"/>
      <w:marTop w:val="0"/>
      <w:marBottom w:val="0"/>
      <w:divBdr>
        <w:top w:val="none" w:sz="0" w:space="0" w:color="auto"/>
        <w:left w:val="none" w:sz="0" w:space="0" w:color="auto"/>
        <w:bottom w:val="none" w:sz="0" w:space="0" w:color="auto"/>
        <w:right w:val="none" w:sz="0" w:space="0" w:color="auto"/>
      </w:divBdr>
    </w:div>
    <w:div w:id="981498414">
      <w:bodyDiv w:val="1"/>
      <w:marLeft w:val="0"/>
      <w:marRight w:val="0"/>
      <w:marTop w:val="0"/>
      <w:marBottom w:val="0"/>
      <w:divBdr>
        <w:top w:val="none" w:sz="0" w:space="0" w:color="auto"/>
        <w:left w:val="none" w:sz="0" w:space="0" w:color="auto"/>
        <w:bottom w:val="none" w:sz="0" w:space="0" w:color="auto"/>
        <w:right w:val="none" w:sz="0" w:space="0" w:color="auto"/>
      </w:divBdr>
    </w:div>
    <w:div w:id="993408322">
      <w:bodyDiv w:val="1"/>
      <w:marLeft w:val="0"/>
      <w:marRight w:val="0"/>
      <w:marTop w:val="0"/>
      <w:marBottom w:val="0"/>
      <w:divBdr>
        <w:top w:val="none" w:sz="0" w:space="0" w:color="auto"/>
        <w:left w:val="none" w:sz="0" w:space="0" w:color="auto"/>
        <w:bottom w:val="none" w:sz="0" w:space="0" w:color="auto"/>
        <w:right w:val="none" w:sz="0" w:space="0" w:color="auto"/>
      </w:divBdr>
    </w:div>
    <w:div w:id="993801956">
      <w:bodyDiv w:val="1"/>
      <w:marLeft w:val="0"/>
      <w:marRight w:val="0"/>
      <w:marTop w:val="0"/>
      <w:marBottom w:val="0"/>
      <w:divBdr>
        <w:top w:val="none" w:sz="0" w:space="0" w:color="auto"/>
        <w:left w:val="none" w:sz="0" w:space="0" w:color="auto"/>
        <w:bottom w:val="none" w:sz="0" w:space="0" w:color="auto"/>
        <w:right w:val="none" w:sz="0" w:space="0" w:color="auto"/>
      </w:divBdr>
    </w:div>
    <w:div w:id="994915758">
      <w:bodyDiv w:val="1"/>
      <w:marLeft w:val="0"/>
      <w:marRight w:val="0"/>
      <w:marTop w:val="0"/>
      <w:marBottom w:val="0"/>
      <w:divBdr>
        <w:top w:val="none" w:sz="0" w:space="0" w:color="auto"/>
        <w:left w:val="none" w:sz="0" w:space="0" w:color="auto"/>
        <w:bottom w:val="none" w:sz="0" w:space="0" w:color="auto"/>
        <w:right w:val="none" w:sz="0" w:space="0" w:color="auto"/>
      </w:divBdr>
    </w:div>
    <w:div w:id="1030495288">
      <w:bodyDiv w:val="1"/>
      <w:marLeft w:val="0"/>
      <w:marRight w:val="0"/>
      <w:marTop w:val="0"/>
      <w:marBottom w:val="0"/>
      <w:divBdr>
        <w:top w:val="none" w:sz="0" w:space="0" w:color="auto"/>
        <w:left w:val="none" w:sz="0" w:space="0" w:color="auto"/>
        <w:bottom w:val="none" w:sz="0" w:space="0" w:color="auto"/>
        <w:right w:val="none" w:sz="0" w:space="0" w:color="auto"/>
      </w:divBdr>
    </w:div>
    <w:div w:id="1050149871">
      <w:bodyDiv w:val="1"/>
      <w:marLeft w:val="0"/>
      <w:marRight w:val="0"/>
      <w:marTop w:val="0"/>
      <w:marBottom w:val="0"/>
      <w:divBdr>
        <w:top w:val="none" w:sz="0" w:space="0" w:color="auto"/>
        <w:left w:val="none" w:sz="0" w:space="0" w:color="auto"/>
        <w:bottom w:val="none" w:sz="0" w:space="0" w:color="auto"/>
        <w:right w:val="none" w:sz="0" w:space="0" w:color="auto"/>
      </w:divBdr>
    </w:div>
    <w:div w:id="1051921292">
      <w:bodyDiv w:val="1"/>
      <w:marLeft w:val="0"/>
      <w:marRight w:val="0"/>
      <w:marTop w:val="0"/>
      <w:marBottom w:val="0"/>
      <w:divBdr>
        <w:top w:val="none" w:sz="0" w:space="0" w:color="auto"/>
        <w:left w:val="none" w:sz="0" w:space="0" w:color="auto"/>
        <w:bottom w:val="none" w:sz="0" w:space="0" w:color="auto"/>
        <w:right w:val="none" w:sz="0" w:space="0" w:color="auto"/>
      </w:divBdr>
    </w:div>
    <w:div w:id="1053650332">
      <w:bodyDiv w:val="1"/>
      <w:marLeft w:val="0"/>
      <w:marRight w:val="0"/>
      <w:marTop w:val="0"/>
      <w:marBottom w:val="0"/>
      <w:divBdr>
        <w:top w:val="none" w:sz="0" w:space="0" w:color="auto"/>
        <w:left w:val="none" w:sz="0" w:space="0" w:color="auto"/>
        <w:bottom w:val="none" w:sz="0" w:space="0" w:color="auto"/>
        <w:right w:val="none" w:sz="0" w:space="0" w:color="auto"/>
      </w:divBdr>
    </w:div>
    <w:div w:id="1059354276">
      <w:bodyDiv w:val="1"/>
      <w:marLeft w:val="0"/>
      <w:marRight w:val="0"/>
      <w:marTop w:val="0"/>
      <w:marBottom w:val="0"/>
      <w:divBdr>
        <w:top w:val="none" w:sz="0" w:space="0" w:color="auto"/>
        <w:left w:val="none" w:sz="0" w:space="0" w:color="auto"/>
        <w:bottom w:val="none" w:sz="0" w:space="0" w:color="auto"/>
        <w:right w:val="none" w:sz="0" w:space="0" w:color="auto"/>
      </w:divBdr>
    </w:div>
    <w:div w:id="1061563039">
      <w:bodyDiv w:val="1"/>
      <w:marLeft w:val="0"/>
      <w:marRight w:val="0"/>
      <w:marTop w:val="0"/>
      <w:marBottom w:val="0"/>
      <w:divBdr>
        <w:top w:val="none" w:sz="0" w:space="0" w:color="auto"/>
        <w:left w:val="none" w:sz="0" w:space="0" w:color="auto"/>
        <w:bottom w:val="none" w:sz="0" w:space="0" w:color="auto"/>
        <w:right w:val="none" w:sz="0" w:space="0" w:color="auto"/>
      </w:divBdr>
    </w:div>
    <w:div w:id="1084301582">
      <w:bodyDiv w:val="1"/>
      <w:marLeft w:val="0"/>
      <w:marRight w:val="0"/>
      <w:marTop w:val="0"/>
      <w:marBottom w:val="0"/>
      <w:divBdr>
        <w:top w:val="none" w:sz="0" w:space="0" w:color="auto"/>
        <w:left w:val="none" w:sz="0" w:space="0" w:color="auto"/>
        <w:bottom w:val="none" w:sz="0" w:space="0" w:color="auto"/>
        <w:right w:val="none" w:sz="0" w:space="0" w:color="auto"/>
      </w:divBdr>
    </w:div>
    <w:div w:id="1094008544">
      <w:bodyDiv w:val="1"/>
      <w:marLeft w:val="0"/>
      <w:marRight w:val="0"/>
      <w:marTop w:val="0"/>
      <w:marBottom w:val="0"/>
      <w:divBdr>
        <w:top w:val="none" w:sz="0" w:space="0" w:color="auto"/>
        <w:left w:val="none" w:sz="0" w:space="0" w:color="auto"/>
        <w:bottom w:val="none" w:sz="0" w:space="0" w:color="auto"/>
        <w:right w:val="none" w:sz="0" w:space="0" w:color="auto"/>
      </w:divBdr>
    </w:div>
    <w:div w:id="1099644858">
      <w:bodyDiv w:val="1"/>
      <w:marLeft w:val="0"/>
      <w:marRight w:val="0"/>
      <w:marTop w:val="0"/>
      <w:marBottom w:val="0"/>
      <w:divBdr>
        <w:top w:val="none" w:sz="0" w:space="0" w:color="auto"/>
        <w:left w:val="none" w:sz="0" w:space="0" w:color="auto"/>
        <w:bottom w:val="none" w:sz="0" w:space="0" w:color="auto"/>
        <w:right w:val="none" w:sz="0" w:space="0" w:color="auto"/>
      </w:divBdr>
    </w:div>
    <w:div w:id="1137455945">
      <w:bodyDiv w:val="1"/>
      <w:marLeft w:val="0"/>
      <w:marRight w:val="0"/>
      <w:marTop w:val="0"/>
      <w:marBottom w:val="0"/>
      <w:divBdr>
        <w:top w:val="none" w:sz="0" w:space="0" w:color="auto"/>
        <w:left w:val="none" w:sz="0" w:space="0" w:color="auto"/>
        <w:bottom w:val="none" w:sz="0" w:space="0" w:color="auto"/>
        <w:right w:val="none" w:sz="0" w:space="0" w:color="auto"/>
      </w:divBdr>
      <w:divsChild>
        <w:div w:id="38021083">
          <w:marLeft w:val="0"/>
          <w:marRight w:val="0"/>
          <w:marTop w:val="0"/>
          <w:marBottom w:val="0"/>
          <w:divBdr>
            <w:top w:val="none" w:sz="0" w:space="0" w:color="auto"/>
            <w:left w:val="none" w:sz="0" w:space="0" w:color="auto"/>
            <w:bottom w:val="none" w:sz="0" w:space="0" w:color="auto"/>
            <w:right w:val="none" w:sz="0" w:space="0" w:color="auto"/>
          </w:divBdr>
        </w:div>
        <w:div w:id="112672318">
          <w:marLeft w:val="0"/>
          <w:marRight w:val="0"/>
          <w:marTop w:val="0"/>
          <w:marBottom w:val="0"/>
          <w:divBdr>
            <w:top w:val="none" w:sz="0" w:space="0" w:color="auto"/>
            <w:left w:val="none" w:sz="0" w:space="0" w:color="auto"/>
            <w:bottom w:val="none" w:sz="0" w:space="0" w:color="auto"/>
            <w:right w:val="none" w:sz="0" w:space="0" w:color="auto"/>
          </w:divBdr>
        </w:div>
        <w:div w:id="120998063">
          <w:marLeft w:val="0"/>
          <w:marRight w:val="0"/>
          <w:marTop w:val="0"/>
          <w:marBottom w:val="0"/>
          <w:divBdr>
            <w:top w:val="none" w:sz="0" w:space="0" w:color="auto"/>
            <w:left w:val="none" w:sz="0" w:space="0" w:color="auto"/>
            <w:bottom w:val="none" w:sz="0" w:space="0" w:color="auto"/>
            <w:right w:val="none" w:sz="0" w:space="0" w:color="auto"/>
          </w:divBdr>
        </w:div>
        <w:div w:id="125587235">
          <w:marLeft w:val="0"/>
          <w:marRight w:val="0"/>
          <w:marTop w:val="0"/>
          <w:marBottom w:val="0"/>
          <w:divBdr>
            <w:top w:val="none" w:sz="0" w:space="0" w:color="auto"/>
            <w:left w:val="none" w:sz="0" w:space="0" w:color="auto"/>
            <w:bottom w:val="none" w:sz="0" w:space="0" w:color="auto"/>
            <w:right w:val="none" w:sz="0" w:space="0" w:color="auto"/>
          </w:divBdr>
        </w:div>
        <w:div w:id="144903373">
          <w:marLeft w:val="0"/>
          <w:marRight w:val="0"/>
          <w:marTop w:val="0"/>
          <w:marBottom w:val="0"/>
          <w:divBdr>
            <w:top w:val="none" w:sz="0" w:space="0" w:color="auto"/>
            <w:left w:val="none" w:sz="0" w:space="0" w:color="auto"/>
            <w:bottom w:val="none" w:sz="0" w:space="0" w:color="auto"/>
            <w:right w:val="none" w:sz="0" w:space="0" w:color="auto"/>
          </w:divBdr>
        </w:div>
        <w:div w:id="150294744">
          <w:marLeft w:val="0"/>
          <w:marRight w:val="0"/>
          <w:marTop w:val="0"/>
          <w:marBottom w:val="0"/>
          <w:divBdr>
            <w:top w:val="none" w:sz="0" w:space="0" w:color="auto"/>
            <w:left w:val="none" w:sz="0" w:space="0" w:color="auto"/>
            <w:bottom w:val="none" w:sz="0" w:space="0" w:color="auto"/>
            <w:right w:val="none" w:sz="0" w:space="0" w:color="auto"/>
          </w:divBdr>
        </w:div>
        <w:div w:id="162009276">
          <w:marLeft w:val="0"/>
          <w:marRight w:val="0"/>
          <w:marTop w:val="0"/>
          <w:marBottom w:val="0"/>
          <w:divBdr>
            <w:top w:val="none" w:sz="0" w:space="0" w:color="auto"/>
            <w:left w:val="none" w:sz="0" w:space="0" w:color="auto"/>
            <w:bottom w:val="none" w:sz="0" w:space="0" w:color="auto"/>
            <w:right w:val="none" w:sz="0" w:space="0" w:color="auto"/>
          </w:divBdr>
        </w:div>
        <w:div w:id="196699241">
          <w:marLeft w:val="0"/>
          <w:marRight w:val="0"/>
          <w:marTop w:val="0"/>
          <w:marBottom w:val="0"/>
          <w:divBdr>
            <w:top w:val="none" w:sz="0" w:space="0" w:color="auto"/>
            <w:left w:val="none" w:sz="0" w:space="0" w:color="auto"/>
            <w:bottom w:val="none" w:sz="0" w:space="0" w:color="auto"/>
            <w:right w:val="none" w:sz="0" w:space="0" w:color="auto"/>
          </w:divBdr>
        </w:div>
        <w:div w:id="199785491">
          <w:marLeft w:val="0"/>
          <w:marRight w:val="0"/>
          <w:marTop w:val="0"/>
          <w:marBottom w:val="0"/>
          <w:divBdr>
            <w:top w:val="none" w:sz="0" w:space="0" w:color="auto"/>
            <w:left w:val="none" w:sz="0" w:space="0" w:color="auto"/>
            <w:bottom w:val="none" w:sz="0" w:space="0" w:color="auto"/>
            <w:right w:val="none" w:sz="0" w:space="0" w:color="auto"/>
          </w:divBdr>
        </w:div>
        <w:div w:id="226500498">
          <w:marLeft w:val="0"/>
          <w:marRight w:val="0"/>
          <w:marTop w:val="0"/>
          <w:marBottom w:val="0"/>
          <w:divBdr>
            <w:top w:val="none" w:sz="0" w:space="0" w:color="auto"/>
            <w:left w:val="none" w:sz="0" w:space="0" w:color="auto"/>
            <w:bottom w:val="none" w:sz="0" w:space="0" w:color="auto"/>
            <w:right w:val="none" w:sz="0" w:space="0" w:color="auto"/>
          </w:divBdr>
        </w:div>
        <w:div w:id="263608852">
          <w:marLeft w:val="0"/>
          <w:marRight w:val="0"/>
          <w:marTop w:val="0"/>
          <w:marBottom w:val="0"/>
          <w:divBdr>
            <w:top w:val="none" w:sz="0" w:space="0" w:color="auto"/>
            <w:left w:val="none" w:sz="0" w:space="0" w:color="auto"/>
            <w:bottom w:val="none" w:sz="0" w:space="0" w:color="auto"/>
            <w:right w:val="none" w:sz="0" w:space="0" w:color="auto"/>
          </w:divBdr>
        </w:div>
        <w:div w:id="336151923">
          <w:marLeft w:val="0"/>
          <w:marRight w:val="0"/>
          <w:marTop w:val="0"/>
          <w:marBottom w:val="0"/>
          <w:divBdr>
            <w:top w:val="none" w:sz="0" w:space="0" w:color="auto"/>
            <w:left w:val="none" w:sz="0" w:space="0" w:color="auto"/>
            <w:bottom w:val="none" w:sz="0" w:space="0" w:color="auto"/>
            <w:right w:val="none" w:sz="0" w:space="0" w:color="auto"/>
          </w:divBdr>
        </w:div>
        <w:div w:id="357464986">
          <w:marLeft w:val="0"/>
          <w:marRight w:val="0"/>
          <w:marTop w:val="0"/>
          <w:marBottom w:val="0"/>
          <w:divBdr>
            <w:top w:val="none" w:sz="0" w:space="0" w:color="auto"/>
            <w:left w:val="none" w:sz="0" w:space="0" w:color="auto"/>
            <w:bottom w:val="none" w:sz="0" w:space="0" w:color="auto"/>
            <w:right w:val="none" w:sz="0" w:space="0" w:color="auto"/>
          </w:divBdr>
        </w:div>
        <w:div w:id="439682981">
          <w:marLeft w:val="0"/>
          <w:marRight w:val="0"/>
          <w:marTop w:val="0"/>
          <w:marBottom w:val="0"/>
          <w:divBdr>
            <w:top w:val="none" w:sz="0" w:space="0" w:color="auto"/>
            <w:left w:val="none" w:sz="0" w:space="0" w:color="auto"/>
            <w:bottom w:val="none" w:sz="0" w:space="0" w:color="auto"/>
            <w:right w:val="none" w:sz="0" w:space="0" w:color="auto"/>
          </w:divBdr>
        </w:div>
        <w:div w:id="441463334">
          <w:marLeft w:val="0"/>
          <w:marRight w:val="0"/>
          <w:marTop w:val="0"/>
          <w:marBottom w:val="0"/>
          <w:divBdr>
            <w:top w:val="none" w:sz="0" w:space="0" w:color="auto"/>
            <w:left w:val="none" w:sz="0" w:space="0" w:color="auto"/>
            <w:bottom w:val="none" w:sz="0" w:space="0" w:color="auto"/>
            <w:right w:val="none" w:sz="0" w:space="0" w:color="auto"/>
          </w:divBdr>
        </w:div>
        <w:div w:id="446780744">
          <w:marLeft w:val="0"/>
          <w:marRight w:val="0"/>
          <w:marTop w:val="0"/>
          <w:marBottom w:val="0"/>
          <w:divBdr>
            <w:top w:val="none" w:sz="0" w:space="0" w:color="auto"/>
            <w:left w:val="none" w:sz="0" w:space="0" w:color="auto"/>
            <w:bottom w:val="none" w:sz="0" w:space="0" w:color="auto"/>
            <w:right w:val="none" w:sz="0" w:space="0" w:color="auto"/>
          </w:divBdr>
        </w:div>
        <w:div w:id="464323574">
          <w:marLeft w:val="0"/>
          <w:marRight w:val="0"/>
          <w:marTop w:val="0"/>
          <w:marBottom w:val="0"/>
          <w:divBdr>
            <w:top w:val="none" w:sz="0" w:space="0" w:color="auto"/>
            <w:left w:val="none" w:sz="0" w:space="0" w:color="auto"/>
            <w:bottom w:val="none" w:sz="0" w:space="0" w:color="auto"/>
            <w:right w:val="none" w:sz="0" w:space="0" w:color="auto"/>
          </w:divBdr>
        </w:div>
        <w:div w:id="473566663">
          <w:marLeft w:val="0"/>
          <w:marRight w:val="0"/>
          <w:marTop w:val="0"/>
          <w:marBottom w:val="0"/>
          <w:divBdr>
            <w:top w:val="none" w:sz="0" w:space="0" w:color="auto"/>
            <w:left w:val="none" w:sz="0" w:space="0" w:color="auto"/>
            <w:bottom w:val="none" w:sz="0" w:space="0" w:color="auto"/>
            <w:right w:val="none" w:sz="0" w:space="0" w:color="auto"/>
          </w:divBdr>
        </w:div>
        <w:div w:id="501626204">
          <w:marLeft w:val="0"/>
          <w:marRight w:val="0"/>
          <w:marTop w:val="0"/>
          <w:marBottom w:val="0"/>
          <w:divBdr>
            <w:top w:val="none" w:sz="0" w:space="0" w:color="auto"/>
            <w:left w:val="none" w:sz="0" w:space="0" w:color="auto"/>
            <w:bottom w:val="none" w:sz="0" w:space="0" w:color="auto"/>
            <w:right w:val="none" w:sz="0" w:space="0" w:color="auto"/>
          </w:divBdr>
        </w:div>
        <w:div w:id="571886710">
          <w:marLeft w:val="0"/>
          <w:marRight w:val="0"/>
          <w:marTop w:val="0"/>
          <w:marBottom w:val="0"/>
          <w:divBdr>
            <w:top w:val="none" w:sz="0" w:space="0" w:color="auto"/>
            <w:left w:val="none" w:sz="0" w:space="0" w:color="auto"/>
            <w:bottom w:val="none" w:sz="0" w:space="0" w:color="auto"/>
            <w:right w:val="none" w:sz="0" w:space="0" w:color="auto"/>
          </w:divBdr>
        </w:div>
        <w:div w:id="640767332">
          <w:marLeft w:val="0"/>
          <w:marRight w:val="0"/>
          <w:marTop w:val="0"/>
          <w:marBottom w:val="0"/>
          <w:divBdr>
            <w:top w:val="none" w:sz="0" w:space="0" w:color="auto"/>
            <w:left w:val="none" w:sz="0" w:space="0" w:color="auto"/>
            <w:bottom w:val="none" w:sz="0" w:space="0" w:color="auto"/>
            <w:right w:val="none" w:sz="0" w:space="0" w:color="auto"/>
          </w:divBdr>
        </w:div>
        <w:div w:id="663821142">
          <w:marLeft w:val="0"/>
          <w:marRight w:val="0"/>
          <w:marTop w:val="0"/>
          <w:marBottom w:val="0"/>
          <w:divBdr>
            <w:top w:val="none" w:sz="0" w:space="0" w:color="auto"/>
            <w:left w:val="none" w:sz="0" w:space="0" w:color="auto"/>
            <w:bottom w:val="none" w:sz="0" w:space="0" w:color="auto"/>
            <w:right w:val="none" w:sz="0" w:space="0" w:color="auto"/>
          </w:divBdr>
        </w:div>
        <w:div w:id="681400397">
          <w:marLeft w:val="0"/>
          <w:marRight w:val="0"/>
          <w:marTop w:val="0"/>
          <w:marBottom w:val="0"/>
          <w:divBdr>
            <w:top w:val="none" w:sz="0" w:space="0" w:color="auto"/>
            <w:left w:val="none" w:sz="0" w:space="0" w:color="auto"/>
            <w:bottom w:val="none" w:sz="0" w:space="0" w:color="auto"/>
            <w:right w:val="none" w:sz="0" w:space="0" w:color="auto"/>
          </w:divBdr>
        </w:div>
        <w:div w:id="723991403">
          <w:marLeft w:val="0"/>
          <w:marRight w:val="0"/>
          <w:marTop w:val="0"/>
          <w:marBottom w:val="0"/>
          <w:divBdr>
            <w:top w:val="none" w:sz="0" w:space="0" w:color="auto"/>
            <w:left w:val="none" w:sz="0" w:space="0" w:color="auto"/>
            <w:bottom w:val="none" w:sz="0" w:space="0" w:color="auto"/>
            <w:right w:val="none" w:sz="0" w:space="0" w:color="auto"/>
          </w:divBdr>
        </w:div>
        <w:div w:id="729621906">
          <w:marLeft w:val="0"/>
          <w:marRight w:val="0"/>
          <w:marTop w:val="0"/>
          <w:marBottom w:val="0"/>
          <w:divBdr>
            <w:top w:val="none" w:sz="0" w:space="0" w:color="auto"/>
            <w:left w:val="none" w:sz="0" w:space="0" w:color="auto"/>
            <w:bottom w:val="none" w:sz="0" w:space="0" w:color="auto"/>
            <w:right w:val="none" w:sz="0" w:space="0" w:color="auto"/>
          </w:divBdr>
        </w:div>
        <w:div w:id="729890322">
          <w:marLeft w:val="0"/>
          <w:marRight w:val="0"/>
          <w:marTop w:val="0"/>
          <w:marBottom w:val="0"/>
          <w:divBdr>
            <w:top w:val="none" w:sz="0" w:space="0" w:color="auto"/>
            <w:left w:val="none" w:sz="0" w:space="0" w:color="auto"/>
            <w:bottom w:val="none" w:sz="0" w:space="0" w:color="auto"/>
            <w:right w:val="none" w:sz="0" w:space="0" w:color="auto"/>
          </w:divBdr>
        </w:div>
        <w:div w:id="773013937">
          <w:marLeft w:val="0"/>
          <w:marRight w:val="0"/>
          <w:marTop w:val="0"/>
          <w:marBottom w:val="0"/>
          <w:divBdr>
            <w:top w:val="none" w:sz="0" w:space="0" w:color="auto"/>
            <w:left w:val="none" w:sz="0" w:space="0" w:color="auto"/>
            <w:bottom w:val="none" w:sz="0" w:space="0" w:color="auto"/>
            <w:right w:val="none" w:sz="0" w:space="0" w:color="auto"/>
          </w:divBdr>
        </w:div>
        <w:div w:id="801193650">
          <w:marLeft w:val="0"/>
          <w:marRight w:val="0"/>
          <w:marTop w:val="0"/>
          <w:marBottom w:val="0"/>
          <w:divBdr>
            <w:top w:val="none" w:sz="0" w:space="0" w:color="auto"/>
            <w:left w:val="none" w:sz="0" w:space="0" w:color="auto"/>
            <w:bottom w:val="none" w:sz="0" w:space="0" w:color="auto"/>
            <w:right w:val="none" w:sz="0" w:space="0" w:color="auto"/>
          </w:divBdr>
        </w:div>
        <w:div w:id="831606860">
          <w:marLeft w:val="0"/>
          <w:marRight w:val="0"/>
          <w:marTop w:val="0"/>
          <w:marBottom w:val="0"/>
          <w:divBdr>
            <w:top w:val="none" w:sz="0" w:space="0" w:color="auto"/>
            <w:left w:val="none" w:sz="0" w:space="0" w:color="auto"/>
            <w:bottom w:val="none" w:sz="0" w:space="0" w:color="auto"/>
            <w:right w:val="none" w:sz="0" w:space="0" w:color="auto"/>
          </w:divBdr>
        </w:div>
        <w:div w:id="1121144459">
          <w:marLeft w:val="0"/>
          <w:marRight w:val="0"/>
          <w:marTop w:val="0"/>
          <w:marBottom w:val="0"/>
          <w:divBdr>
            <w:top w:val="none" w:sz="0" w:space="0" w:color="auto"/>
            <w:left w:val="none" w:sz="0" w:space="0" w:color="auto"/>
            <w:bottom w:val="none" w:sz="0" w:space="0" w:color="auto"/>
            <w:right w:val="none" w:sz="0" w:space="0" w:color="auto"/>
          </w:divBdr>
        </w:div>
        <w:div w:id="1265728322">
          <w:marLeft w:val="0"/>
          <w:marRight w:val="0"/>
          <w:marTop w:val="0"/>
          <w:marBottom w:val="0"/>
          <w:divBdr>
            <w:top w:val="none" w:sz="0" w:space="0" w:color="auto"/>
            <w:left w:val="none" w:sz="0" w:space="0" w:color="auto"/>
            <w:bottom w:val="none" w:sz="0" w:space="0" w:color="auto"/>
            <w:right w:val="none" w:sz="0" w:space="0" w:color="auto"/>
          </w:divBdr>
        </w:div>
        <w:div w:id="1291745885">
          <w:marLeft w:val="0"/>
          <w:marRight w:val="0"/>
          <w:marTop w:val="0"/>
          <w:marBottom w:val="0"/>
          <w:divBdr>
            <w:top w:val="none" w:sz="0" w:space="0" w:color="auto"/>
            <w:left w:val="none" w:sz="0" w:space="0" w:color="auto"/>
            <w:bottom w:val="none" w:sz="0" w:space="0" w:color="auto"/>
            <w:right w:val="none" w:sz="0" w:space="0" w:color="auto"/>
          </w:divBdr>
        </w:div>
        <w:div w:id="1348099049">
          <w:marLeft w:val="0"/>
          <w:marRight w:val="0"/>
          <w:marTop w:val="0"/>
          <w:marBottom w:val="0"/>
          <w:divBdr>
            <w:top w:val="none" w:sz="0" w:space="0" w:color="auto"/>
            <w:left w:val="none" w:sz="0" w:space="0" w:color="auto"/>
            <w:bottom w:val="none" w:sz="0" w:space="0" w:color="auto"/>
            <w:right w:val="none" w:sz="0" w:space="0" w:color="auto"/>
          </w:divBdr>
        </w:div>
        <w:div w:id="1349065639">
          <w:marLeft w:val="0"/>
          <w:marRight w:val="0"/>
          <w:marTop w:val="0"/>
          <w:marBottom w:val="0"/>
          <w:divBdr>
            <w:top w:val="none" w:sz="0" w:space="0" w:color="auto"/>
            <w:left w:val="none" w:sz="0" w:space="0" w:color="auto"/>
            <w:bottom w:val="none" w:sz="0" w:space="0" w:color="auto"/>
            <w:right w:val="none" w:sz="0" w:space="0" w:color="auto"/>
          </w:divBdr>
        </w:div>
        <w:div w:id="1437409202">
          <w:marLeft w:val="0"/>
          <w:marRight w:val="0"/>
          <w:marTop w:val="0"/>
          <w:marBottom w:val="0"/>
          <w:divBdr>
            <w:top w:val="none" w:sz="0" w:space="0" w:color="auto"/>
            <w:left w:val="none" w:sz="0" w:space="0" w:color="auto"/>
            <w:bottom w:val="none" w:sz="0" w:space="0" w:color="auto"/>
            <w:right w:val="none" w:sz="0" w:space="0" w:color="auto"/>
          </w:divBdr>
        </w:div>
        <w:div w:id="1462647192">
          <w:marLeft w:val="0"/>
          <w:marRight w:val="0"/>
          <w:marTop w:val="0"/>
          <w:marBottom w:val="0"/>
          <w:divBdr>
            <w:top w:val="none" w:sz="0" w:space="0" w:color="auto"/>
            <w:left w:val="none" w:sz="0" w:space="0" w:color="auto"/>
            <w:bottom w:val="none" w:sz="0" w:space="0" w:color="auto"/>
            <w:right w:val="none" w:sz="0" w:space="0" w:color="auto"/>
          </w:divBdr>
        </w:div>
        <w:div w:id="1468278988">
          <w:marLeft w:val="0"/>
          <w:marRight w:val="0"/>
          <w:marTop w:val="0"/>
          <w:marBottom w:val="0"/>
          <w:divBdr>
            <w:top w:val="none" w:sz="0" w:space="0" w:color="auto"/>
            <w:left w:val="none" w:sz="0" w:space="0" w:color="auto"/>
            <w:bottom w:val="none" w:sz="0" w:space="0" w:color="auto"/>
            <w:right w:val="none" w:sz="0" w:space="0" w:color="auto"/>
          </w:divBdr>
        </w:div>
        <w:div w:id="1473913326">
          <w:marLeft w:val="0"/>
          <w:marRight w:val="0"/>
          <w:marTop w:val="0"/>
          <w:marBottom w:val="0"/>
          <w:divBdr>
            <w:top w:val="none" w:sz="0" w:space="0" w:color="auto"/>
            <w:left w:val="none" w:sz="0" w:space="0" w:color="auto"/>
            <w:bottom w:val="none" w:sz="0" w:space="0" w:color="auto"/>
            <w:right w:val="none" w:sz="0" w:space="0" w:color="auto"/>
          </w:divBdr>
        </w:div>
        <w:div w:id="1485584768">
          <w:marLeft w:val="0"/>
          <w:marRight w:val="0"/>
          <w:marTop w:val="0"/>
          <w:marBottom w:val="0"/>
          <w:divBdr>
            <w:top w:val="none" w:sz="0" w:space="0" w:color="auto"/>
            <w:left w:val="none" w:sz="0" w:space="0" w:color="auto"/>
            <w:bottom w:val="none" w:sz="0" w:space="0" w:color="auto"/>
            <w:right w:val="none" w:sz="0" w:space="0" w:color="auto"/>
          </w:divBdr>
        </w:div>
        <w:div w:id="1510411790">
          <w:marLeft w:val="0"/>
          <w:marRight w:val="0"/>
          <w:marTop w:val="0"/>
          <w:marBottom w:val="0"/>
          <w:divBdr>
            <w:top w:val="none" w:sz="0" w:space="0" w:color="auto"/>
            <w:left w:val="none" w:sz="0" w:space="0" w:color="auto"/>
            <w:bottom w:val="none" w:sz="0" w:space="0" w:color="auto"/>
            <w:right w:val="none" w:sz="0" w:space="0" w:color="auto"/>
          </w:divBdr>
        </w:div>
        <w:div w:id="1532064222">
          <w:marLeft w:val="0"/>
          <w:marRight w:val="0"/>
          <w:marTop w:val="0"/>
          <w:marBottom w:val="0"/>
          <w:divBdr>
            <w:top w:val="none" w:sz="0" w:space="0" w:color="auto"/>
            <w:left w:val="none" w:sz="0" w:space="0" w:color="auto"/>
            <w:bottom w:val="none" w:sz="0" w:space="0" w:color="auto"/>
            <w:right w:val="none" w:sz="0" w:space="0" w:color="auto"/>
          </w:divBdr>
        </w:div>
        <w:div w:id="1574780019">
          <w:marLeft w:val="0"/>
          <w:marRight w:val="0"/>
          <w:marTop w:val="0"/>
          <w:marBottom w:val="0"/>
          <w:divBdr>
            <w:top w:val="none" w:sz="0" w:space="0" w:color="auto"/>
            <w:left w:val="none" w:sz="0" w:space="0" w:color="auto"/>
            <w:bottom w:val="none" w:sz="0" w:space="0" w:color="auto"/>
            <w:right w:val="none" w:sz="0" w:space="0" w:color="auto"/>
          </w:divBdr>
        </w:div>
        <w:div w:id="1661156843">
          <w:marLeft w:val="0"/>
          <w:marRight w:val="0"/>
          <w:marTop w:val="0"/>
          <w:marBottom w:val="0"/>
          <w:divBdr>
            <w:top w:val="none" w:sz="0" w:space="0" w:color="auto"/>
            <w:left w:val="none" w:sz="0" w:space="0" w:color="auto"/>
            <w:bottom w:val="none" w:sz="0" w:space="0" w:color="auto"/>
            <w:right w:val="none" w:sz="0" w:space="0" w:color="auto"/>
          </w:divBdr>
        </w:div>
        <w:div w:id="1698196554">
          <w:marLeft w:val="0"/>
          <w:marRight w:val="0"/>
          <w:marTop w:val="0"/>
          <w:marBottom w:val="0"/>
          <w:divBdr>
            <w:top w:val="none" w:sz="0" w:space="0" w:color="auto"/>
            <w:left w:val="none" w:sz="0" w:space="0" w:color="auto"/>
            <w:bottom w:val="none" w:sz="0" w:space="0" w:color="auto"/>
            <w:right w:val="none" w:sz="0" w:space="0" w:color="auto"/>
          </w:divBdr>
        </w:div>
        <w:div w:id="1715498959">
          <w:marLeft w:val="0"/>
          <w:marRight w:val="0"/>
          <w:marTop w:val="0"/>
          <w:marBottom w:val="0"/>
          <w:divBdr>
            <w:top w:val="none" w:sz="0" w:space="0" w:color="auto"/>
            <w:left w:val="none" w:sz="0" w:space="0" w:color="auto"/>
            <w:bottom w:val="none" w:sz="0" w:space="0" w:color="auto"/>
            <w:right w:val="none" w:sz="0" w:space="0" w:color="auto"/>
          </w:divBdr>
        </w:div>
        <w:div w:id="1724014938">
          <w:marLeft w:val="0"/>
          <w:marRight w:val="0"/>
          <w:marTop w:val="0"/>
          <w:marBottom w:val="0"/>
          <w:divBdr>
            <w:top w:val="none" w:sz="0" w:space="0" w:color="auto"/>
            <w:left w:val="none" w:sz="0" w:space="0" w:color="auto"/>
            <w:bottom w:val="none" w:sz="0" w:space="0" w:color="auto"/>
            <w:right w:val="none" w:sz="0" w:space="0" w:color="auto"/>
          </w:divBdr>
        </w:div>
        <w:div w:id="1760983969">
          <w:marLeft w:val="0"/>
          <w:marRight w:val="0"/>
          <w:marTop w:val="0"/>
          <w:marBottom w:val="0"/>
          <w:divBdr>
            <w:top w:val="none" w:sz="0" w:space="0" w:color="auto"/>
            <w:left w:val="none" w:sz="0" w:space="0" w:color="auto"/>
            <w:bottom w:val="none" w:sz="0" w:space="0" w:color="auto"/>
            <w:right w:val="none" w:sz="0" w:space="0" w:color="auto"/>
          </w:divBdr>
        </w:div>
        <w:div w:id="1784032146">
          <w:marLeft w:val="0"/>
          <w:marRight w:val="0"/>
          <w:marTop w:val="0"/>
          <w:marBottom w:val="0"/>
          <w:divBdr>
            <w:top w:val="none" w:sz="0" w:space="0" w:color="auto"/>
            <w:left w:val="none" w:sz="0" w:space="0" w:color="auto"/>
            <w:bottom w:val="none" w:sz="0" w:space="0" w:color="auto"/>
            <w:right w:val="none" w:sz="0" w:space="0" w:color="auto"/>
          </w:divBdr>
        </w:div>
        <w:div w:id="1856118617">
          <w:marLeft w:val="0"/>
          <w:marRight w:val="0"/>
          <w:marTop w:val="0"/>
          <w:marBottom w:val="0"/>
          <w:divBdr>
            <w:top w:val="none" w:sz="0" w:space="0" w:color="auto"/>
            <w:left w:val="none" w:sz="0" w:space="0" w:color="auto"/>
            <w:bottom w:val="none" w:sz="0" w:space="0" w:color="auto"/>
            <w:right w:val="none" w:sz="0" w:space="0" w:color="auto"/>
          </w:divBdr>
        </w:div>
        <w:div w:id="1865367689">
          <w:marLeft w:val="0"/>
          <w:marRight w:val="0"/>
          <w:marTop w:val="0"/>
          <w:marBottom w:val="0"/>
          <w:divBdr>
            <w:top w:val="none" w:sz="0" w:space="0" w:color="auto"/>
            <w:left w:val="none" w:sz="0" w:space="0" w:color="auto"/>
            <w:bottom w:val="none" w:sz="0" w:space="0" w:color="auto"/>
            <w:right w:val="none" w:sz="0" w:space="0" w:color="auto"/>
          </w:divBdr>
        </w:div>
        <w:div w:id="1898589644">
          <w:marLeft w:val="0"/>
          <w:marRight w:val="0"/>
          <w:marTop w:val="0"/>
          <w:marBottom w:val="0"/>
          <w:divBdr>
            <w:top w:val="none" w:sz="0" w:space="0" w:color="auto"/>
            <w:left w:val="none" w:sz="0" w:space="0" w:color="auto"/>
            <w:bottom w:val="none" w:sz="0" w:space="0" w:color="auto"/>
            <w:right w:val="none" w:sz="0" w:space="0" w:color="auto"/>
          </w:divBdr>
        </w:div>
        <w:div w:id="1909802229">
          <w:marLeft w:val="0"/>
          <w:marRight w:val="0"/>
          <w:marTop w:val="0"/>
          <w:marBottom w:val="0"/>
          <w:divBdr>
            <w:top w:val="none" w:sz="0" w:space="0" w:color="auto"/>
            <w:left w:val="none" w:sz="0" w:space="0" w:color="auto"/>
            <w:bottom w:val="none" w:sz="0" w:space="0" w:color="auto"/>
            <w:right w:val="none" w:sz="0" w:space="0" w:color="auto"/>
          </w:divBdr>
        </w:div>
        <w:div w:id="1996906852">
          <w:marLeft w:val="0"/>
          <w:marRight w:val="0"/>
          <w:marTop w:val="0"/>
          <w:marBottom w:val="0"/>
          <w:divBdr>
            <w:top w:val="none" w:sz="0" w:space="0" w:color="auto"/>
            <w:left w:val="none" w:sz="0" w:space="0" w:color="auto"/>
            <w:bottom w:val="none" w:sz="0" w:space="0" w:color="auto"/>
            <w:right w:val="none" w:sz="0" w:space="0" w:color="auto"/>
          </w:divBdr>
        </w:div>
        <w:div w:id="2018337182">
          <w:marLeft w:val="0"/>
          <w:marRight w:val="0"/>
          <w:marTop w:val="0"/>
          <w:marBottom w:val="0"/>
          <w:divBdr>
            <w:top w:val="none" w:sz="0" w:space="0" w:color="auto"/>
            <w:left w:val="none" w:sz="0" w:space="0" w:color="auto"/>
            <w:bottom w:val="none" w:sz="0" w:space="0" w:color="auto"/>
            <w:right w:val="none" w:sz="0" w:space="0" w:color="auto"/>
          </w:divBdr>
        </w:div>
        <w:div w:id="2028948269">
          <w:marLeft w:val="0"/>
          <w:marRight w:val="0"/>
          <w:marTop w:val="0"/>
          <w:marBottom w:val="0"/>
          <w:divBdr>
            <w:top w:val="none" w:sz="0" w:space="0" w:color="auto"/>
            <w:left w:val="none" w:sz="0" w:space="0" w:color="auto"/>
            <w:bottom w:val="none" w:sz="0" w:space="0" w:color="auto"/>
            <w:right w:val="none" w:sz="0" w:space="0" w:color="auto"/>
          </w:divBdr>
        </w:div>
        <w:div w:id="2057659831">
          <w:marLeft w:val="0"/>
          <w:marRight w:val="0"/>
          <w:marTop w:val="0"/>
          <w:marBottom w:val="0"/>
          <w:divBdr>
            <w:top w:val="none" w:sz="0" w:space="0" w:color="auto"/>
            <w:left w:val="none" w:sz="0" w:space="0" w:color="auto"/>
            <w:bottom w:val="none" w:sz="0" w:space="0" w:color="auto"/>
            <w:right w:val="none" w:sz="0" w:space="0" w:color="auto"/>
          </w:divBdr>
        </w:div>
        <w:div w:id="2063825634">
          <w:marLeft w:val="0"/>
          <w:marRight w:val="0"/>
          <w:marTop w:val="0"/>
          <w:marBottom w:val="0"/>
          <w:divBdr>
            <w:top w:val="none" w:sz="0" w:space="0" w:color="auto"/>
            <w:left w:val="none" w:sz="0" w:space="0" w:color="auto"/>
            <w:bottom w:val="none" w:sz="0" w:space="0" w:color="auto"/>
            <w:right w:val="none" w:sz="0" w:space="0" w:color="auto"/>
          </w:divBdr>
        </w:div>
        <w:div w:id="2082095304">
          <w:marLeft w:val="0"/>
          <w:marRight w:val="0"/>
          <w:marTop w:val="0"/>
          <w:marBottom w:val="0"/>
          <w:divBdr>
            <w:top w:val="none" w:sz="0" w:space="0" w:color="auto"/>
            <w:left w:val="none" w:sz="0" w:space="0" w:color="auto"/>
            <w:bottom w:val="none" w:sz="0" w:space="0" w:color="auto"/>
            <w:right w:val="none" w:sz="0" w:space="0" w:color="auto"/>
          </w:divBdr>
        </w:div>
        <w:div w:id="2110395440">
          <w:marLeft w:val="0"/>
          <w:marRight w:val="0"/>
          <w:marTop w:val="0"/>
          <w:marBottom w:val="0"/>
          <w:divBdr>
            <w:top w:val="none" w:sz="0" w:space="0" w:color="auto"/>
            <w:left w:val="none" w:sz="0" w:space="0" w:color="auto"/>
            <w:bottom w:val="none" w:sz="0" w:space="0" w:color="auto"/>
            <w:right w:val="none" w:sz="0" w:space="0" w:color="auto"/>
          </w:divBdr>
        </w:div>
        <w:div w:id="2144424395">
          <w:marLeft w:val="0"/>
          <w:marRight w:val="0"/>
          <w:marTop w:val="0"/>
          <w:marBottom w:val="0"/>
          <w:divBdr>
            <w:top w:val="none" w:sz="0" w:space="0" w:color="auto"/>
            <w:left w:val="none" w:sz="0" w:space="0" w:color="auto"/>
            <w:bottom w:val="none" w:sz="0" w:space="0" w:color="auto"/>
            <w:right w:val="none" w:sz="0" w:space="0" w:color="auto"/>
          </w:divBdr>
        </w:div>
      </w:divsChild>
    </w:div>
    <w:div w:id="1167982761">
      <w:bodyDiv w:val="1"/>
      <w:marLeft w:val="0"/>
      <w:marRight w:val="0"/>
      <w:marTop w:val="0"/>
      <w:marBottom w:val="0"/>
      <w:divBdr>
        <w:top w:val="none" w:sz="0" w:space="0" w:color="auto"/>
        <w:left w:val="none" w:sz="0" w:space="0" w:color="auto"/>
        <w:bottom w:val="none" w:sz="0" w:space="0" w:color="auto"/>
        <w:right w:val="none" w:sz="0" w:space="0" w:color="auto"/>
      </w:divBdr>
    </w:div>
    <w:div w:id="1186822807">
      <w:bodyDiv w:val="1"/>
      <w:marLeft w:val="0"/>
      <w:marRight w:val="0"/>
      <w:marTop w:val="0"/>
      <w:marBottom w:val="0"/>
      <w:divBdr>
        <w:top w:val="none" w:sz="0" w:space="0" w:color="auto"/>
        <w:left w:val="none" w:sz="0" w:space="0" w:color="auto"/>
        <w:bottom w:val="none" w:sz="0" w:space="0" w:color="auto"/>
        <w:right w:val="none" w:sz="0" w:space="0" w:color="auto"/>
      </w:divBdr>
    </w:div>
    <w:div w:id="1198929947">
      <w:bodyDiv w:val="1"/>
      <w:marLeft w:val="0"/>
      <w:marRight w:val="0"/>
      <w:marTop w:val="0"/>
      <w:marBottom w:val="0"/>
      <w:divBdr>
        <w:top w:val="none" w:sz="0" w:space="0" w:color="auto"/>
        <w:left w:val="none" w:sz="0" w:space="0" w:color="auto"/>
        <w:bottom w:val="none" w:sz="0" w:space="0" w:color="auto"/>
        <w:right w:val="none" w:sz="0" w:space="0" w:color="auto"/>
      </w:divBdr>
    </w:div>
    <w:div w:id="1200585989">
      <w:bodyDiv w:val="1"/>
      <w:marLeft w:val="0"/>
      <w:marRight w:val="0"/>
      <w:marTop w:val="0"/>
      <w:marBottom w:val="0"/>
      <w:divBdr>
        <w:top w:val="none" w:sz="0" w:space="0" w:color="auto"/>
        <w:left w:val="none" w:sz="0" w:space="0" w:color="auto"/>
        <w:bottom w:val="none" w:sz="0" w:space="0" w:color="auto"/>
        <w:right w:val="none" w:sz="0" w:space="0" w:color="auto"/>
      </w:divBdr>
    </w:div>
    <w:div w:id="1201632539">
      <w:bodyDiv w:val="1"/>
      <w:marLeft w:val="0"/>
      <w:marRight w:val="0"/>
      <w:marTop w:val="0"/>
      <w:marBottom w:val="0"/>
      <w:divBdr>
        <w:top w:val="none" w:sz="0" w:space="0" w:color="auto"/>
        <w:left w:val="none" w:sz="0" w:space="0" w:color="auto"/>
        <w:bottom w:val="none" w:sz="0" w:space="0" w:color="auto"/>
        <w:right w:val="none" w:sz="0" w:space="0" w:color="auto"/>
      </w:divBdr>
    </w:div>
    <w:div w:id="1212184148">
      <w:bodyDiv w:val="1"/>
      <w:marLeft w:val="0"/>
      <w:marRight w:val="0"/>
      <w:marTop w:val="0"/>
      <w:marBottom w:val="0"/>
      <w:divBdr>
        <w:top w:val="none" w:sz="0" w:space="0" w:color="auto"/>
        <w:left w:val="none" w:sz="0" w:space="0" w:color="auto"/>
        <w:bottom w:val="none" w:sz="0" w:space="0" w:color="auto"/>
        <w:right w:val="none" w:sz="0" w:space="0" w:color="auto"/>
      </w:divBdr>
    </w:div>
    <w:div w:id="1231306987">
      <w:bodyDiv w:val="1"/>
      <w:marLeft w:val="0"/>
      <w:marRight w:val="0"/>
      <w:marTop w:val="0"/>
      <w:marBottom w:val="0"/>
      <w:divBdr>
        <w:top w:val="none" w:sz="0" w:space="0" w:color="auto"/>
        <w:left w:val="none" w:sz="0" w:space="0" w:color="auto"/>
        <w:bottom w:val="none" w:sz="0" w:space="0" w:color="auto"/>
        <w:right w:val="none" w:sz="0" w:space="0" w:color="auto"/>
      </w:divBdr>
    </w:div>
    <w:div w:id="1243488396">
      <w:bodyDiv w:val="1"/>
      <w:marLeft w:val="0"/>
      <w:marRight w:val="0"/>
      <w:marTop w:val="0"/>
      <w:marBottom w:val="0"/>
      <w:divBdr>
        <w:top w:val="none" w:sz="0" w:space="0" w:color="auto"/>
        <w:left w:val="none" w:sz="0" w:space="0" w:color="auto"/>
        <w:bottom w:val="none" w:sz="0" w:space="0" w:color="auto"/>
        <w:right w:val="none" w:sz="0" w:space="0" w:color="auto"/>
      </w:divBdr>
    </w:div>
    <w:div w:id="1259288017">
      <w:bodyDiv w:val="1"/>
      <w:marLeft w:val="0"/>
      <w:marRight w:val="0"/>
      <w:marTop w:val="0"/>
      <w:marBottom w:val="0"/>
      <w:divBdr>
        <w:top w:val="none" w:sz="0" w:space="0" w:color="auto"/>
        <w:left w:val="none" w:sz="0" w:space="0" w:color="auto"/>
        <w:bottom w:val="none" w:sz="0" w:space="0" w:color="auto"/>
        <w:right w:val="none" w:sz="0" w:space="0" w:color="auto"/>
      </w:divBdr>
    </w:div>
    <w:div w:id="1261452611">
      <w:bodyDiv w:val="1"/>
      <w:marLeft w:val="0"/>
      <w:marRight w:val="0"/>
      <w:marTop w:val="0"/>
      <w:marBottom w:val="0"/>
      <w:divBdr>
        <w:top w:val="none" w:sz="0" w:space="0" w:color="auto"/>
        <w:left w:val="none" w:sz="0" w:space="0" w:color="auto"/>
        <w:bottom w:val="none" w:sz="0" w:space="0" w:color="auto"/>
        <w:right w:val="none" w:sz="0" w:space="0" w:color="auto"/>
      </w:divBdr>
    </w:div>
    <w:div w:id="1262839373">
      <w:bodyDiv w:val="1"/>
      <w:marLeft w:val="0"/>
      <w:marRight w:val="0"/>
      <w:marTop w:val="0"/>
      <w:marBottom w:val="0"/>
      <w:divBdr>
        <w:top w:val="none" w:sz="0" w:space="0" w:color="auto"/>
        <w:left w:val="none" w:sz="0" w:space="0" w:color="auto"/>
        <w:bottom w:val="none" w:sz="0" w:space="0" w:color="auto"/>
        <w:right w:val="none" w:sz="0" w:space="0" w:color="auto"/>
      </w:divBdr>
    </w:div>
    <w:div w:id="1284532727">
      <w:bodyDiv w:val="1"/>
      <w:marLeft w:val="0"/>
      <w:marRight w:val="0"/>
      <w:marTop w:val="0"/>
      <w:marBottom w:val="0"/>
      <w:divBdr>
        <w:top w:val="none" w:sz="0" w:space="0" w:color="auto"/>
        <w:left w:val="none" w:sz="0" w:space="0" w:color="auto"/>
        <w:bottom w:val="none" w:sz="0" w:space="0" w:color="auto"/>
        <w:right w:val="none" w:sz="0" w:space="0" w:color="auto"/>
      </w:divBdr>
    </w:div>
    <w:div w:id="1324896500">
      <w:bodyDiv w:val="1"/>
      <w:marLeft w:val="0"/>
      <w:marRight w:val="0"/>
      <w:marTop w:val="0"/>
      <w:marBottom w:val="0"/>
      <w:divBdr>
        <w:top w:val="none" w:sz="0" w:space="0" w:color="auto"/>
        <w:left w:val="none" w:sz="0" w:space="0" w:color="auto"/>
        <w:bottom w:val="none" w:sz="0" w:space="0" w:color="auto"/>
        <w:right w:val="none" w:sz="0" w:space="0" w:color="auto"/>
      </w:divBdr>
    </w:div>
    <w:div w:id="1337225275">
      <w:bodyDiv w:val="1"/>
      <w:marLeft w:val="0"/>
      <w:marRight w:val="0"/>
      <w:marTop w:val="0"/>
      <w:marBottom w:val="0"/>
      <w:divBdr>
        <w:top w:val="none" w:sz="0" w:space="0" w:color="auto"/>
        <w:left w:val="none" w:sz="0" w:space="0" w:color="auto"/>
        <w:bottom w:val="none" w:sz="0" w:space="0" w:color="auto"/>
        <w:right w:val="none" w:sz="0" w:space="0" w:color="auto"/>
      </w:divBdr>
    </w:div>
    <w:div w:id="1383864153">
      <w:bodyDiv w:val="1"/>
      <w:marLeft w:val="0"/>
      <w:marRight w:val="0"/>
      <w:marTop w:val="0"/>
      <w:marBottom w:val="0"/>
      <w:divBdr>
        <w:top w:val="none" w:sz="0" w:space="0" w:color="auto"/>
        <w:left w:val="none" w:sz="0" w:space="0" w:color="auto"/>
        <w:bottom w:val="none" w:sz="0" w:space="0" w:color="auto"/>
        <w:right w:val="none" w:sz="0" w:space="0" w:color="auto"/>
      </w:divBdr>
    </w:div>
    <w:div w:id="1388258170">
      <w:bodyDiv w:val="1"/>
      <w:marLeft w:val="0"/>
      <w:marRight w:val="0"/>
      <w:marTop w:val="0"/>
      <w:marBottom w:val="0"/>
      <w:divBdr>
        <w:top w:val="none" w:sz="0" w:space="0" w:color="auto"/>
        <w:left w:val="none" w:sz="0" w:space="0" w:color="auto"/>
        <w:bottom w:val="none" w:sz="0" w:space="0" w:color="auto"/>
        <w:right w:val="none" w:sz="0" w:space="0" w:color="auto"/>
      </w:divBdr>
    </w:div>
    <w:div w:id="1440679021">
      <w:bodyDiv w:val="1"/>
      <w:marLeft w:val="0"/>
      <w:marRight w:val="0"/>
      <w:marTop w:val="0"/>
      <w:marBottom w:val="0"/>
      <w:divBdr>
        <w:top w:val="none" w:sz="0" w:space="0" w:color="auto"/>
        <w:left w:val="none" w:sz="0" w:space="0" w:color="auto"/>
        <w:bottom w:val="none" w:sz="0" w:space="0" w:color="auto"/>
        <w:right w:val="none" w:sz="0" w:space="0" w:color="auto"/>
      </w:divBdr>
    </w:div>
    <w:div w:id="1443191008">
      <w:bodyDiv w:val="1"/>
      <w:marLeft w:val="0"/>
      <w:marRight w:val="0"/>
      <w:marTop w:val="0"/>
      <w:marBottom w:val="0"/>
      <w:divBdr>
        <w:top w:val="none" w:sz="0" w:space="0" w:color="auto"/>
        <w:left w:val="none" w:sz="0" w:space="0" w:color="auto"/>
        <w:bottom w:val="none" w:sz="0" w:space="0" w:color="auto"/>
        <w:right w:val="none" w:sz="0" w:space="0" w:color="auto"/>
      </w:divBdr>
    </w:div>
    <w:div w:id="1452478330">
      <w:bodyDiv w:val="1"/>
      <w:marLeft w:val="0"/>
      <w:marRight w:val="0"/>
      <w:marTop w:val="0"/>
      <w:marBottom w:val="0"/>
      <w:divBdr>
        <w:top w:val="none" w:sz="0" w:space="0" w:color="auto"/>
        <w:left w:val="none" w:sz="0" w:space="0" w:color="auto"/>
        <w:bottom w:val="none" w:sz="0" w:space="0" w:color="auto"/>
        <w:right w:val="none" w:sz="0" w:space="0" w:color="auto"/>
      </w:divBdr>
    </w:div>
    <w:div w:id="1457944831">
      <w:bodyDiv w:val="1"/>
      <w:marLeft w:val="0"/>
      <w:marRight w:val="0"/>
      <w:marTop w:val="0"/>
      <w:marBottom w:val="0"/>
      <w:divBdr>
        <w:top w:val="none" w:sz="0" w:space="0" w:color="auto"/>
        <w:left w:val="none" w:sz="0" w:space="0" w:color="auto"/>
        <w:bottom w:val="none" w:sz="0" w:space="0" w:color="auto"/>
        <w:right w:val="none" w:sz="0" w:space="0" w:color="auto"/>
      </w:divBdr>
    </w:div>
    <w:div w:id="1458795271">
      <w:bodyDiv w:val="1"/>
      <w:marLeft w:val="0"/>
      <w:marRight w:val="0"/>
      <w:marTop w:val="0"/>
      <w:marBottom w:val="0"/>
      <w:divBdr>
        <w:top w:val="none" w:sz="0" w:space="0" w:color="auto"/>
        <w:left w:val="none" w:sz="0" w:space="0" w:color="auto"/>
        <w:bottom w:val="none" w:sz="0" w:space="0" w:color="auto"/>
        <w:right w:val="none" w:sz="0" w:space="0" w:color="auto"/>
      </w:divBdr>
    </w:div>
    <w:div w:id="1460371215">
      <w:bodyDiv w:val="1"/>
      <w:marLeft w:val="0"/>
      <w:marRight w:val="0"/>
      <w:marTop w:val="0"/>
      <w:marBottom w:val="0"/>
      <w:divBdr>
        <w:top w:val="none" w:sz="0" w:space="0" w:color="auto"/>
        <w:left w:val="none" w:sz="0" w:space="0" w:color="auto"/>
        <w:bottom w:val="none" w:sz="0" w:space="0" w:color="auto"/>
        <w:right w:val="none" w:sz="0" w:space="0" w:color="auto"/>
      </w:divBdr>
    </w:div>
    <w:div w:id="1473139183">
      <w:bodyDiv w:val="1"/>
      <w:marLeft w:val="0"/>
      <w:marRight w:val="0"/>
      <w:marTop w:val="0"/>
      <w:marBottom w:val="0"/>
      <w:divBdr>
        <w:top w:val="none" w:sz="0" w:space="0" w:color="auto"/>
        <w:left w:val="none" w:sz="0" w:space="0" w:color="auto"/>
        <w:bottom w:val="none" w:sz="0" w:space="0" w:color="auto"/>
        <w:right w:val="none" w:sz="0" w:space="0" w:color="auto"/>
      </w:divBdr>
    </w:div>
    <w:div w:id="1480346528">
      <w:bodyDiv w:val="1"/>
      <w:marLeft w:val="0"/>
      <w:marRight w:val="0"/>
      <w:marTop w:val="0"/>
      <w:marBottom w:val="0"/>
      <w:divBdr>
        <w:top w:val="none" w:sz="0" w:space="0" w:color="auto"/>
        <w:left w:val="none" w:sz="0" w:space="0" w:color="auto"/>
        <w:bottom w:val="none" w:sz="0" w:space="0" w:color="auto"/>
        <w:right w:val="none" w:sz="0" w:space="0" w:color="auto"/>
      </w:divBdr>
    </w:div>
    <w:div w:id="1493446007">
      <w:bodyDiv w:val="1"/>
      <w:marLeft w:val="0"/>
      <w:marRight w:val="0"/>
      <w:marTop w:val="0"/>
      <w:marBottom w:val="0"/>
      <w:divBdr>
        <w:top w:val="none" w:sz="0" w:space="0" w:color="auto"/>
        <w:left w:val="none" w:sz="0" w:space="0" w:color="auto"/>
        <w:bottom w:val="none" w:sz="0" w:space="0" w:color="auto"/>
        <w:right w:val="none" w:sz="0" w:space="0" w:color="auto"/>
      </w:divBdr>
    </w:div>
    <w:div w:id="1513030507">
      <w:bodyDiv w:val="1"/>
      <w:marLeft w:val="0"/>
      <w:marRight w:val="0"/>
      <w:marTop w:val="0"/>
      <w:marBottom w:val="0"/>
      <w:divBdr>
        <w:top w:val="none" w:sz="0" w:space="0" w:color="auto"/>
        <w:left w:val="none" w:sz="0" w:space="0" w:color="auto"/>
        <w:bottom w:val="none" w:sz="0" w:space="0" w:color="auto"/>
        <w:right w:val="none" w:sz="0" w:space="0" w:color="auto"/>
      </w:divBdr>
    </w:div>
    <w:div w:id="1550067974">
      <w:bodyDiv w:val="1"/>
      <w:marLeft w:val="0"/>
      <w:marRight w:val="0"/>
      <w:marTop w:val="0"/>
      <w:marBottom w:val="0"/>
      <w:divBdr>
        <w:top w:val="none" w:sz="0" w:space="0" w:color="auto"/>
        <w:left w:val="none" w:sz="0" w:space="0" w:color="auto"/>
        <w:bottom w:val="none" w:sz="0" w:space="0" w:color="auto"/>
        <w:right w:val="none" w:sz="0" w:space="0" w:color="auto"/>
      </w:divBdr>
    </w:div>
    <w:div w:id="1574853353">
      <w:bodyDiv w:val="1"/>
      <w:marLeft w:val="0"/>
      <w:marRight w:val="0"/>
      <w:marTop w:val="0"/>
      <w:marBottom w:val="0"/>
      <w:divBdr>
        <w:top w:val="none" w:sz="0" w:space="0" w:color="auto"/>
        <w:left w:val="none" w:sz="0" w:space="0" w:color="auto"/>
        <w:bottom w:val="none" w:sz="0" w:space="0" w:color="auto"/>
        <w:right w:val="none" w:sz="0" w:space="0" w:color="auto"/>
      </w:divBdr>
    </w:div>
    <w:div w:id="1618490061">
      <w:bodyDiv w:val="1"/>
      <w:marLeft w:val="0"/>
      <w:marRight w:val="0"/>
      <w:marTop w:val="0"/>
      <w:marBottom w:val="0"/>
      <w:divBdr>
        <w:top w:val="none" w:sz="0" w:space="0" w:color="auto"/>
        <w:left w:val="none" w:sz="0" w:space="0" w:color="auto"/>
        <w:bottom w:val="none" w:sz="0" w:space="0" w:color="auto"/>
        <w:right w:val="none" w:sz="0" w:space="0" w:color="auto"/>
      </w:divBdr>
    </w:div>
    <w:div w:id="1631202349">
      <w:bodyDiv w:val="1"/>
      <w:marLeft w:val="0"/>
      <w:marRight w:val="0"/>
      <w:marTop w:val="0"/>
      <w:marBottom w:val="0"/>
      <w:divBdr>
        <w:top w:val="none" w:sz="0" w:space="0" w:color="auto"/>
        <w:left w:val="none" w:sz="0" w:space="0" w:color="auto"/>
        <w:bottom w:val="none" w:sz="0" w:space="0" w:color="auto"/>
        <w:right w:val="none" w:sz="0" w:space="0" w:color="auto"/>
      </w:divBdr>
    </w:div>
    <w:div w:id="1649359860">
      <w:bodyDiv w:val="1"/>
      <w:marLeft w:val="0"/>
      <w:marRight w:val="0"/>
      <w:marTop w:val="0"/>
      <w:marBottom w:val="0"/>
      <w:divBdr>
        <w:top w:val="none" w:sz="0" w:space="0" w:color="auto"/>
        <w:left w:val="none" w:sz="0" w:space="0" w:color="auto"/>
        <w:bottom w:val="none" w:sz="0" w:space="0" w:color="auto"/>
        <w:right w:val="none" w:sz="0" w:space="0" w:color="auto"/>
      </w:divBdr>
    </w:div>
    <w:div w:id="1683628550">
      <w:bodyDiv w:val="1"/>
      <w:marLeft w:val="0"/>
      <w:marRight w:val="0"/>
      <w:marTop w:val="0"/>
      <w:marBottom w:val="0"/>
      <w:divBdr>
        <w:top w:val="none" w:sz="0" w:space="0" w:color="auto"/>
        <w:left w:val="none" w:sz="0" w:space="0" w:color="auto"/>
        <w:bottom w:val="none" w:sz="0" w:space="0" w:color="auto"/>
        <w:right w:val="none" w:sz="0" w:space="0" w:color="auto"/>
      </w:divBdr>
    </w:div>
    <w:div w:id="1735808703">
      <w:bodyDiv w:val="1"/>
      <w:marLeft w:val="0"/>
      <w:marRight w:val="0"/>
      <w:marTop w:val="0"/>
      <w:marBottom w:val="0"/>
      <w:divBdr>
        <w:top w:val="none" w:sz="0" w:space="0" w:color="auto"/>
        <w:left w:val="none" w:sz="0" w:space="0" w:color="auto"/>
        <w:bottom w:val="none" w:sz="0" w:space="0" w:color="auto"/>
        <w:right w:val="none" w:sz="0" w:space="0" w:color="auto"/>
      </w:divBdr>
    </w:div>
    <w:div w:id="1782873544">
      <w:bodyDiv w:val="1"/>
      <w:marLeft w:val="0"/>
      <w:marRight w:val="0"/>
      <w:marTop w:val="0"/>
      <w:marBottom w:val="0"/>
      <w:divBdr>
        <w:top w:val="none" w:sz="0" w:space="0" w:color="auto"/>
        <w:left w:val="none" w:sz="0" w:space="0" w:color="auto"/>
        <w:bottom w:val="none" w:sz="0" w:space="0" w:color="auto"/>
        <w:right w:val="none" w:sz="0" w:space="0" w:color="auto"/>
      </w:divBdr>
    </w:div>
    <w:div w:id="1785466276">
      <w:bodyDiv w:val="1"/>
      <w:marLeft w:val="0"/>
      <w:marRight w:val="0"/>
      <w:marTop w:val="0"/>
      <w:marBottom w:val="0"/>
      <w:divBdr>
        <w:top w:val="none" w:sz="0" w:space="0" w:color="auto"/>
        <w:left w:val="none" w:sz="0" w:space="0" w:color="auto"/>
        <w:bottom w:val="none" w:sz="0" w:space="0" w:color="auto"/>
        <w:right w:val="none" w:sz="0" w:space="0" w:color="auto"/>
      </w:divBdr>
    </w:div>
    <w:div w:id="1789156089">
      <w:bodyDiv w:val="1"/>
      <w:marLeft w:val="0"/>
      <w:marRight w:val="0"/>
      <w:marTop w:val="0"/>
      <w:marBottom w:val="0"/>
      <w:divBdr>
        <w:top w:val="none" w:sz="0" w:space="0" w:color="auto"/>
        <w:left w:val="none" w:sz="0" w:space="0" w:color="auto"/>
        <w:bottom w:val="none" w:sz="0" w:space="0" w:color="auto"/>
        <w:right w:val="none" w:sz="0" w:space="0" w:color="auto"/>
      </w:divBdr>
    </w:div>
    <w:div w:id="1792045613">
      <w:bodyDiv w:val="1"/>
      <w:marLeft w:val="0"/>
      <w:marRight w:val="0"/>
      <w:marTop w:val="0"/>
      <w:marBottom w:val="0"/>
      <w:divBdr>
        <w:top w:val="none" w:sz="0" w:space="0" w:color="auto"/>
        <w:left w:val="none" w:sz="0" w:space="0" w:color="auto"/>
        <w:bottom w:val="none" w:sz="0" w:space="0" w:color="auto"/>
        <w:right w:val="none" w:sz="0" w:space="0" w:color="auto"/>
      </w:divBdr>
    </w:div>
    <w:div w:id="1799760844">
      <w:bodyDiv w:val="1"/>
      <w:marLeft w:val="0"/>
      <w:marRight w:val="0"/>
      <w:marTop w:val="0"/>
      <w:marBottom w:val="0"/>
      <w:divBdr>
        <w:top w:val="none" w:sz="0" w:space="0" w:color="auto"/>
        <w:left w:val="none" w:sz="0" w:space="0" w:color="auto"/>
        <w:bottom w:val="none" w:sz="0" w:space="0" w:color="auto"/>
        <w:right w:val="none" w:sz="0" w:space="0" w:color="auto"/>
      </w:divBdr>
    </w:div>
    <w:div w:id="1800030900">
      <w:bodyDiv w:val="1"/>
      <w:marLeft w:val="0"/>
      <w:marRight w:val="0"/>
      <w:marTop w:val="0"/>
      <w:marBottom w:val="0"/>
      <w:divBdr>
        <w:top w:val="none" w:sz="0" w:space="0" w:color="auto"/>
        <w:left w:val="none" w:sz="0" w:space="0" w:color="auto"/>
        <w:bottom w:val="none" w:sz="0" w:space="0" w:color="auto"/>
        <w:right w:val="none" w:sz="0" w:space="0" w:color="auto"/>
      </w:divBdr>
    </w:div>
    <w:div w:id="1809123009">
      <w:bodyDiv w:val="1"/>
      <w:marLeft w:val="0"/>
      <w:marRight w:val="0"/>
      <w:marTop w:val="0"/>
      <w:marBottom w:val="0"/>
      <w:divBdr>
        <w:top w:val="none" w:sz="0" w:space="0" w:color="auto"/>
        <w:left w:val="none" w:sz="0" w:space="0" w:color="auto"/>
        <w:bottom w:val="none" w:sz="0" w:space="0" w:color="auto"/>
        <w:right w:val="none" w:sz="0" w:space="0" w:color="auto"/>
      </w:divBdr>
    </w:div>
    <w:div w:id="1824812323">
      <w:bodyDiv w:val="1"/>
      <w:marLeft w:val="0"/>
      <w:marRight w:val="0"/>
      <w:marTop w:val="0"/>
      <w:marBottom w:val="0"/>
      <w:divBdr>
        <w:top w:val="none" w:sz="0" w:space="0" w:color="auto"/>
        <w:left w:val="none" w:sz="0" w:space="0" w:color="auto"/>
        <w:bottom w:val="none" w:sz="0" w:space="0" w:color="auto"/>
        <w:right w:val="none" w:sz="0" w:space="0" w:color="auto"/>
      </w:divBdr>
    </w:div>
    <w:div w:id="1827238603">
      <w:bodyDiv w:val="1"/>
      <w:marLeft w:val="0"/>
      <w:marRight w:val="0"/>
      <w:marTop w:val="0"/>
      <w:marBottom w:val="0"/>
      <w:divBdr>
        <w:top w:val="none" w:sz="0" w:space="0" w:color="auto"/>
        <w:left w:val="none" w:sz="0" w:space="0" w:color="auto"/>
        <w:bottom w:val="none" w:sz="0" w:space="0" w:color="auto"/>
        <w:right w:val="none" w:sz="0" w:space="0" w:color="auto"/>
      </w:divBdr>
    </w:div>
    <w:div w:id="1840997082">
      <w:bodyDiv w:val="1"/>
      <w:marLeft w:val="0"/>
      <w:marRight w:val="0"/>
      <w:marTop w:val="0"/>
      <w:marBottom w:val="0"/>
      <w:divBdr>
        <w:top w:val="none" w:sz="0" w:space="0" w:color="auto"/>
        <w:left w:val="none" w:sz="0" w:space="0" w:color="auto"/>
        <w:bottom w:val="none" w:sz="0" w:space="0" w:color="auto"/>
        <w:right w:val="none" w:sz="0" w:space="0" w:color="auto"/>
      </w:divBdr>
    </w:div>
    <w:div w:id="1848060494">
      <w:bodyDiv w:val="1"/>
      <w:marLeft w:val="0"/>
      <w:marRight w:val="0"/>
      <w:marTop w:val="0"/>
      <w:marBottom w:val="0"/>
      <w:divBdr>
        <w:top w:val="none" w:sz="0" w:space="0" w:color="auto"/>
        <w:left w:val="none" w:sz="0" w:space="0" w:color="auto"/>
        <w:bottom w:val="none" w:sz="0" w:space="0" w:color="auto"/>
        <w:right w:val="none" w:sz="0" w:space="0" w:color="auto"/>
      </w:divBdr>
    </w:div>
    <w:div w:id="1852455091">
      <w:bodyDiv w:val="1"/>
      <w:marLeft w:val="0"/>
      <w:marRight w:val="0"/>
      <w:marTop w:val="0"/>
      <w:marBottom w:val="0"/>
      <w:divBdr>
        <w:top w:val="none" w:sz="0" w:space="0" w:color="auto"/>
        <w:left w:val="none" w:sz="0" w:space="0" w:color="auto"/>
        <w:bottom w:val="none" w:sz="0" w:space="0" w:color="auto"/>
        <w:right w:val="none" w:sz="0" w:space="0" w:color="auto"/>
      </w:divBdr>
    </w:div>
    <w:div w:id="1867861739">
      <w:bodyDiv w:val="1"/>
      <w:marLeft w:val="0"/>
      <w:marRight w:val="0"/>
      <w:marTop w:val="0"/>
      <w:marBottom w:val="0"/>
      <w:divBdr>
        <w:top w:val="none" w:sz="0" w:space="0" w:color="auto"/>
        <w:left w:val="none" w:sz="0" w:space="0" w:color="auto"/>
        <w:bottom w:val="none" w:sz="0" w:space="0" w:color="auto"/>
        <w:right w:val="none" w:sz="0" w:space="0" w:color="auto"/>
      </w:divBdr>
    </w:div>
    <w:div w:id="1899853659">
      <w:bodyDiv w:val="1"/>
      <w:marLeft w:val="0"/>
      <w:marRight w:val="0"/>
      <w:marTop w:val="0"/>
      <w:marBottom w:val="0"/>
      <w:divBdr>
        <w:top w:val="none" w:sz="0" w:space="0" w:color="auto"/>
        <w:left w:val="none" w:sz="0" w:space="0" w:color="auto"/>
        <w:bottom w:val="none" w:sz="0" w:space="0" w:color="auto"/>
        <w:right w:val="none" w:sz="0" w:space="0" w:color="auto"/>
      </w:divBdr>
    </w:div>
    <w:div w:id="1922791810">
      <w:bodyDiv w:val="1"/>
      <w:marLeft w:val="0"/>
      <w:marRight w:val="0"/>
      <w:marTop w:val="0"/>
      <w:marBottom w:val="0"/>
      <w:divBdr>
        <w:top w:val="none" w:sz="0" w:space="0" w:color="auto"/>
        <w:left w:val="none" w:sz="0" w:space="0" w:color="auto"/>
        <w:bottom w:val="none" w:sz="0" w:space="0" w:color="auto"/>
        <w:right w:val="none" w:sz="0" w:space="0" w:color="auto"/>
      </w:divBdr>
    </w:div>
    <w:div w:id="1927222008">
      <w:bodyDiv w:val="1"/>
      <w:marLeft w:val="0"/>
      <w:marRight w:val="0"/>
      <w:marTop w:val="0"/>
      <w:marBottom w:val="0"/>
      <w:divBdr>
        <w:top w:val="none" w:sz="0" w:space="0" w:color="auto"/>
        <w:left w:val="none" w:sz="0" w:space="0" w:color="auto"/>
        <w:bottom w:val="none" w:sz="0" w:space="0" w:color="auto"/>
        <w:right w:val="none" w:sz="0" w:space="0" w:color="auto"/>
      </w:divBdr>
    </w:div>
    <w:div w:id="1927225033">
      <w:bodyDiv w:val="1"/>
      <w:marLeft w:val="0"/>
      <w:marRight w:val="0"/>
      <w:marTop w:val="0"/>
      <w:marBottom w:val="0"/>
      <w:divBdr>
        <w:top w:val="none" w:sz="0" w:space="0" w:color="auto"/>
        <w:left w:val="none" w:sz="0" w:space="0" w:color="auto"/>
        <w:bottom w:val="none" w:sz="0" w:space="0" w:color="auto"/>
        <w:right w:val="none" w:sz="0" w:space="0" w:color="auto"/>
      </w:divBdr>
    </w:div>
    <w:div w:id="1947812841">
      <w:bodyDiv w:val="1"/>
      <w:marLeft w:val="0"/>
      <w:marRight w:val="0"/>
      <w:marTop w:val="0"/>
      <w:marBottom w:val="0"/>
      <w:divBdr>
        <w:top w:val="none" w:sz="0" w:space="0" w:color="auto"/>
        <w:left w:val="none" w:sz="0" w:space="0" w:color="auto"/>
        <w:bottom w:val="none" w:sz="0" w:space="0" w:color="auto"/>
        <w:right w:val="none" w:sz="0" w:space="0" w:color="auto"/>
      </w:divBdr>
    </w:div>
    <w:div w:id="1968586087">
      <w:bodyDiv w:val="1"/>
      <w:marLeft w:val="0"/>
      <w:marRight w:val="0"/>
      <w:marTop w:val="0"/>
      <w:marBottom w:val="0"/>
      <w:divBdr>
        <w:top w:val="none" w:sz="0" w:space="0" w:color="auto"/>
        <w:left w:val="none" w:sz="0" w:space="0" w:color="auto"/>
        <w:bottom w:val="none" w:sz="0" w:space="0" w:color="auto"/>
        <w:right w:val="none" w:sz="0" w:space="0" w:color="auto"/>
      </w:divBdr>
    </w:div>
    <w:div w:id="1973778797">
      <w:bodyDiv w:val="1"/>
      <w:marLeft w:val="0"/>
      <w:marRight w:val="0"/>
      <w:marTop w:val="0"/>
      <w:marBottom w:val="0"/>
      <w:divBdr>
        <w:top w:val="none" w:sz="0" w:space="0" w:color="auto"/>
        <w:left w:val="none" w:sz="0" w:space="0" w:color="auto"/>
        <w:bottom w:val="none" w:sz="0" w:space="0" w:color="auto"/>
        <w:right w:val="none" w:sz="0" w:space="0" w:color="auto"/>
      </w:divBdr>
    </w:div>
    <w:div w:id="2009476068">
      <w:bodyDiv w:val="1"/>
      <w:marLeft w:val="0"/>
      <w:marRight w:val="0"/>
      <w:marTop w:val="0"/>
      <w:marBottom w:val="0"/>
      <w:divBdr>
        <w:top w:val="none" w:sz="0" w:space="0" w:color="auto"/>
        <w:left w:val="none" w:sz="0" w:space="0" w:color="auto"/>
        <w:bottom w:val="none" w:sz="0" w:space="0" w:color="auto"/>
        <w:right w:val="none" w:sz="0" w:space="0" w:color="auto"/>
      </w:divBdr>
    </w:div>
    <w:div w:id="2017337946">
      <w:bodyDiv w:val="1"/>
      <w:marLeft w:val="0"/>
      <w:marRight w:val="0"/>
      <w:marTop w:val="0"/>
      <w:marBottom w:val="0"/>
      <w:divBdr>
        <w:top w:val="none" w:sz="0" w:space="0" w:color="auto"/>
        <w:left w:val="none" w:sz="0" w:space="0" w:color="auto"/>
        <w:bottom w:val="none" w:sz="0" w:space="0" w:color="auto"/>
        <w:right w:val="none" w:sz="0" w:space="0" w:color="auto"/>
      </w:divBdr>
    </w:div>
    <w:div w:id="2028361126">
      <w:bodyDiv w:val="1"/>
      <w:marLeft w:val="0"/>
      <w:marRight w:val="0"/>
      <w:marTop w:val="0"/>
      <w:marBottom w:val="0"/>
      <w:divBdr>
        <w:top w:val="none" w:sz="0" w:space="0" w:color="auto"/>
        <w:left w:val="none" w:sz="0" w:space="0" w:color="auto"/>
        <w:bottom w:val="none" w:sz="0" w:space="0" w:color="auto"/>
        <w:right w:val="none" w:sz="0" w:space="0" w:color="auto"/>
      </w:divBdr>
    </w:div>
    <w:div w:id="2037924689">
      <w:bodyDiv w:val="1"/>
      <w:marLeft w:val="0"/>
      <w:marRight w:val="0"/>
      <w:marTop w:val="0"/>
      <w:marBottom w:val="0"/>
      <w:divBdr>
        <w:top w:val="none" w:sz="0" w:space="0" w:color="auto"/>
        <w:left w:val="none" w:sz="0" w:space="0" w:color="auto"/>
        <w:bottom w:val="none" w:sz="0" w:space="0" w:color="auto"/>
        <w:right w:val="none" w:sz="0" w:space="0" w:color="auto"/>
      </w:divBdr>
    </w:div>
    <w:div w:id="2056268117">
      <w:bodyDiv w:val="1"/>
      <w:marLeft w:val="0"/>
      <w:marRight w:val="0"/>
      <w:marTop w:val="0"/>
      <w:marBottom w:val="0"/>
      <w:divBdr>
        <w:top w:val="none" w:sz="0" w:space="0" w:color="auto"/>
        <w:left w:val="none" w:sz="0" w:space="0" w:color="auto"/>
        <w:bottom w:val="none" w:sz="0" w:space="0" w:color="auto"/>
        <w:right w:val="none" w:sz="0" w:space="0" w:color="auto"/>
      </w:divBdr>
    </w:div>
    <w:div w:id="2124300238">
      <w:bodyDiv w:val="1"/>
      <w:marLeft w:val="0"/>
      <w:marRight w:val="0"/>
      <w:marTop w:val="0"/>
      <w:marBottom w:val="0"/>
      <w:divBdr>
        <w:top w:val="none" w:sz="0" w:space="0" w:color="auto"/>
        <w:left w:val="none" w:sz="0" w:space="0" w:color="auto"/>
        <w:bottom w:val="none" w:sz="0" w:space="0" w:color="auto"/>
        <w:right w:val="none" w:sz="0" w:space="0" w:color="auto"/>
      </w:divBdr>
    </w:div>
    <w:div w:id="2130388664">
      <w:bodyDiv w:val="1"/>
      <w:marLeft w:val="0"/>
      <w:marRight w:val="0"/>
      <w:marTop w:val="0"/>
      <w:marBottom w:val="0"/>
      <w:divBdr>
        <w:top w:val="none" w:sz="0" w:space="0" w:color="auto"/>
        <w:left w:val="none" w:sz="0" w:space="0" w:color="auto"/>
        <w:bottom w:val="none" w:sz="0" w:space="0" w:color="auto"/>
        <w:right w:val="none" w:sz="0" w:space="0" w:color="auto"/>
      </w:divBdr>
    </w:div>
    <w:div w:id="213405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1BCBA3D6280646BBD2931AA140FB89" ma:contentTypeVersion="0" ma:contentTypeDescription="Create a new document." ma:contentTypeScope="" ma:versionID="a2b0d6d5a7a5bcf6e407561eb3e42b40">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A1142-CDAB-4C50-931B-E4DCC0DF9B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C17B-A3EF-471F-AB4D-07D59BF8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2B8309-5B9E-44E6-AA6D-30B10B29BC0C}">
  <ds:schemaRefs>
    <ds:schemaRef ds:uri="http://schemas.microsoft.com/sharepoint/v3/contenttype/forms"/>
  </ds:schemaRefs>
</ds:datastoreItem>
</file>

<file path=customXml/itemProps4.xml><?xml version="1.0" encoding="utf-8"?>
<ds:datastoreItem xmlns:ds="http://schemas.openxmlformats.org/officeDocument/2006/customXml" ds:itemID="{8632FB65-92D0-4BF7-934F-21B66355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6674</Words>
  <Characters>38044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UỶ BAN NHÂN DÂN</vt:lpstr>
    </vt:vector>
  </TitlesOfParts>
  <Company>Microsoft</Company>
  <LinksUpToDate>false</LinksUpToDate>
  <CharactersWithSpaces>44629</CharactersWithSpaces>
  <SharedDoc>false</SharedDoc>
  <HLinks>
    <vt:vector size="12" baseType="variant">
      <vt:variant>
        <vt:i4>4325458</vt:i4>
      </vt:variant>
      <vt:variant>
        <vt:i4>3</vt:i4>
      </vt:variant>
      <vt:variant>
        <vt:i4>0</vt:i4>
      </vt:variant>
      <vt:variant>
        <vt:i4>5</vt:i4>
      </vt:variant>
      <vt:variant>
        <vt:lpwstr>https://thuvienphapluat.vn/van-ban/bat-dong-san/nghi-dinh-99-2015-nd-cp-huong-dan-luat-nha-o-294439.aspx</vt:lpwstr>
      </vt:variant>
      <vt:variant>
        <vt:lpwstr/>
      </vt:variant>
      <vt:variant>
        <vt:i4>4325458</vt:i4>
      </vt:variant>
      <vt:variant>
        <vt:i4>0</vt:i4>
      </vt:variant>
      <vt:variant>
        <vt:i4>0</vt:i4>
      </vt:variant>
      <vt:variant>
        <vt:i4>5</vt:i4>
      </vt:variant>
      <vt:variant>
        <vt:lpwstr>https://thuvienphapluat.vn/van-ban/bat-dong-san/nghi-dinh-99-2015-nd-cp-huong-dan-luat-nha-o-294439.aspx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Admin</dc:creator>
  <cp:keywords/>
  <cp:lastModifiedBy>Admin</cp:lastModifiedBy>
  <cp:revision>4</cp:revision>
  <cp:lastPrinted>2023-11-16T00:33:00Z</cp:lastPrinted>
  <dcterms:created xsi:type="dcterms:W3CDTF">2026-06-14T03:22:00Z</dcterms:created>
  <dcterms:modified xsi:type="dcterms:W3CDTF">2026-06-15T01:39:00Z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ngBo">
    <vt:lpwstr>0</vt:lpwstr>
  </property>
</Properties>
</file>